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E8056" w14:textId="77777777" w:rsidR="004C0E5A" w:rsidRPr="00555B7B" w:rsidRDefault="00AB6533">
      <w:pPr>
        <w:pStyle w:val="Standard"/>
        <w:pageBreakBefore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 xml:space="preserve">   </w:t>
      </w:r>
    </w:p>
    <w:p w14:paraId="1ACE1F43" w14:textId="77777777" w:rsidR="004C0E5A" w:rsidRPr="00555B7B" w:rsidRDefault="00BA0B38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  <w:r w:rsidRPr="00555B7B">
        <w:rPr>
          <w:rFonts w:ascii="Arial" w:eastAsia="Times New Roman" w:hAnsi="Arial" w:cs="Arial"/>
          <w:b/>
          <w:bCs/>
        </w:rPr>
        <w:t>DOCUMENTO DE FORMALIZAÇÃO DA DEMANDA – DFD</w:t>
      </w:r>
    </w:p>
    <w:p w14:paraId="709213C5" w14:textId="79FC2B9C" w:rsidR="007B484C" w:rsidRPr="004C12C6" w:rsidRDefault="007B484C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  <w:r w:rsidRPr="004C12C6">
        <w:rPr>
          <w:rFonts w:ascii="Arial" w:eastAsia="Times New Roman" w:hAnsi="Arial" w:cs="Arial"/>
          <w:b/>
          <w:bCs/>
        </w:rPr>
        <w:t>Nº 0</w:t>
      </w:r>
      <w:r w:rsidR="00AB6533">
        <w:rPr>
          <w:rFonts w:ascii="Arial" w:eastAsia="Times New Roman" w:hAnsi="Arial" w:cs="Arial"/>
          <w:b/>
          <w:bCs/>
        </w:rPr>
        <w:t>1</w:t>
      </w:r>
      <w:r w:rsidR="00506FA8">
        <w:rPr>
          <w:rFonts w:ascii="Arial" w:eastAsia="Times New Roman" w:hAnsi="Arial" w:cs="Arial"/>
          <w:b/>
          <w:bCs/>
        </w:rPr>
        <w:t>2</w:t>
      </w:r>
      <w:r w:rsidRPr="004C12C6">
        <w:rPr>
          <w:rFonts w:ascii="Arial" w:eastAsia="Times New Roman" w:hAnsi="Arial" w:cs="Arial"/>
          <w:b/>
          <w:bCs/>
        </w:rPr>
        <w:t>/202</w:t>
      </w:r>
      <w:r w:rsidR="00AB375A">
        <w:rPr>
          <w:rFonts w:ascii="Arial" w:eastAsia="Times New Roman" w:hAnsi="Arial" w:cs="Arial"/>
          <w:b/>
          <w:bCs/>
        </w:rPr>
        <w:t>5</w:t>
      </w:r>
    </w:p>
    <w:p w14:paraId="2F0D62E1" w14:textId="77777777" w:rsidR="004C0E5A" w:rsidRPr="00555B7B" w:rsidRDefault="004C0E5A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</w:p>
    <w:p w14:paraId="2F972463" w14:textId="622ECB0E" w:rsidR="004711F7" w:rsidRPr="00D11DCA" w:rsidRDefault="004711F7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Cs/>
          <w:color w:val="FF0000"/>
        </w:rPr>
      </w:pPr>
      <w:r w:rsidRPr="00555B7B">
        <w:rPr>
          <w:rFonts w:ascii="Arial" w:hAnsi="Arial" w:cs="Arial"/>
          <w:b/>
        </w:rPr>
        <w:t xml:space="preserve">Nº Processo </w:t>
      </w:r>
      <w:r w:rsidRPr="004C12C6">
        <w:rPr>
          <w:rFonts w:ascii="Arial" w:hAnsi="Arial" w:cs="Arial"/>
          <w:b/>
        </w:rPr>
        <w:t>Administrativo</w:t>
      </w:r>
      <w:r w:rsidRPr="004C12C6">
        <w:rPr>
          <w:rFonts w:ascii="Arial" w:hAnsi="Arial" w:cs="Arial"/>
          <w:bCs/>
        </w:rPr>
        <w:t xml:space="preserve">: </w:t>
      </w:r>
      <w:r w:rsidR="00770B80">
        <w:rPr>
          <w:rFonts w:ascii="Arial" w:hAnsi="Arial" w:cs="Arial"/>
          <w:bCs/>
        </w:rPr>
        <w:t>2.</w:t>
      </w:r>
      <w:r w:rsidR="00AB375A">
        <w:rPr>
          <w:rFonts w:ascii="Arial" w:hAnsi="Arial" w:cs="Arial"/>
          <w:bCs/>
        </w:rPr>
        <w:t>83</w:t>
      </w:r>
      <w:r w:rsidR="00506FA8">
        <w:rPr>
          <w:rFonts w:ascii="Arial" w:hAnsi="Arial" w:cs="Arial"/>
          <w:bCs/>
        </w:rPr>
        <w:t>1</w:t>
      </w:r>
      <w:r w:rsidRPr="004C12C6">
        <w:rPr>
          <w:rFonts w:ascii="Arial" w:hAnsi="Arial" w:cs="Arial"/>
          <w:bCs/>
        </w:rPr>
        <w:t>/202</w:t>
      </w:r>
      <w:r w:rsidR="00AB375A">
        <w:rPr>
          <w:rFonts w:ascii="Arial" w:hAnsi="Arial" w:cs="Arial"/>
          <w:bCs/>
        </w:rPr>
        <w:t>5</w:t>
      </w:r>
    </w:p>
    <w:p w14:paraId="545BAADA" w14:textId="77777777" w:rsidR="004711F7" w:rsidRPr="00555B7B" w:rsidRDefault="004711F7" w:rsidP="00EC53E2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jc w:val="both"/>
        <w:rPr>
          <w:rFonts w:ascii="Arial" w:hAnsi="Arial" w:cs="Arial"/>
          <w:bCs/>
        </w:rPr>
      </w:pPr>
      <w:r w:rsidRPr="00555B7B">
        <w:rPr>
          <w:rFonts w:ascii="Arial" w:hAnsi="Arial" w:cs="Arial"/>
          <w:b/>
        </w:rPr>
        <w:t>Área Requisitante</w:t>
      </w:r>
      <w:r w:rsidRPr="00555B7B">
        <w:rPr>
          <w:rFonts w:ascii="Arial" w:hAnsi="Arial" w:cs="Arial"/>
          <w:bCs/>
        </w:rPr>
        <w:t>: Instituto de Previdência dos Servidores Públicos do Município de Águia Branca</w:t>
      </w:r>
    </w:p>
    <w:p w14:paraId="5BB65292" w14:textId="00907A7B" w:rsidR="004711F7" w:rsidRPr="004C12C6" w:rsidRDefault="004711F7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Cs/>
        </w:rPr>
      </w:pPr>
      <w:r w:rsidRPr="00555B7B">
        <w:rPr>
          <w:rFonts w:ascii="Arial" w:hAnsi="Arial" w:cs="Arial"/>
          <w:b/>
        </w:rPr>
        <w:t xml:space="preserve">Data de </w:t>
      </w:r>
      <w:r w:rsidRPr="004C12C6">
        <w:rPr>
          <w:rFonts w:ascii="Arial" w:hAnsi="Arial" w:cs="Arial"/>
          <w:b/>
        </w:rPr>
        <w:t>elaboração</w:t>
      </w:r>
      <w:r w:rsidRPr="004C12C6">
        <w:rPr>
          <w:rFonts w:ascii="Arial" w:hAnsi="Arial" w:cs="Arial"/>
          <w:bCs/>
        </w:rPr>
        <w:t>:</w:t>
      </w:r>
      <w:r w:rsidR="00EC53E2">
        <w:rPr>
          <w:rFonts w:ascii="Arial" w:hAnsi="Arial" w:cs="Arial"/>
          <w:bCs/>
        </w:rPr>
        <w:t>1</w:t>
      </w:r>
      <w:r w:rsidR="00AB375A">
        <w:rPr>
          <w:rFonts w:ascii="Arial" w:hAnsi="Arial" w:cs="Arial"/>
          <w:bCs/>
        </w:rPr>
        <w:t>1</w:t>
      </w:r>
      <w:r w:rsidR="00EC53E2">
        <w:rPr>
          <w:rFonts w:ascii="Arial" w:hAnsi="Arial" w:cs="Arial"/>
          <w:bCs/>
        </w:rPr>
        <w:t>/0</w:t>
      </w:r>
      <w:r w:rsidR="00AB375A">
        <w:rPr>
          <w:rFonts w:ascii="Arial" w:hAnsi="Arial" w:cs="Arial"/>
          <w:bCs/>
        </w:rPr>
        <w:t>8</w:t>
      </w:r>
      <w:r w:rsidRPr="004C12C6">
        <w:rPr>
          <w:rFonts w:ascii="Arial" w:hAnsi="Arial" w:cs="Arial"/>
          <w:bCs/>
        </w:rPr>
        <w:t>/202</w:t>
      </w:r>
      <w:r w:rsidR="00AB375A">
        <w:rPr>
          <w:rFonts w:ascii="Arial" w:hAnsi="Arial" w:cs="Arial"/>
          <w:bCs/>
        </w:rPr>
        <w:t>5</w:t>
      </w:r>
    </w:p>
    <w:p w14:paraId="7C8AA206" w14:textId="77777777" w:rsidR="004711F7" w:rsidRPr="00555B7B" w:rsidRDefault="004711F7" w:rsidP="00E53BAB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/>
        </w:rPr>
      </w:pPr>
    </w:p>
    <w:p w14:paraId="6D76AB1A" w14:textId="41620566" w:rsidR="004711F7" w:rsidRDefault="007B484C" w:rsidP="002B6F9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jc w:val="both"/>
        <w:rPr>
          <w:rFonts w:ascii="Arial" w:hAnsi="Arial" w:cs="Arial"/>
          <w:bCs/>
        </w:rPr>
      </w:pPr>
      <w:r w:rsidRPr="00555B7B">
        <w:rPr>
          <w:rFonts w:ascii="Arial" w:hAnsi="Arial" w:cs="Arial"/>
          <w:b/>
        </w:rPr>
        <w:t xml:space="preserve">OBJETO: </w:t>
      </w:r>
      <w:bookmarkStart w:id="0" w:name="_Hlk210820956"/>
      <w:bookmarkStart w:id="1" w:name="_Hlk207699309"/>
      <w:r w:rsidR="002B6F97" w:rsidRPr="00407341">
        <w:rPr>
          <w:rFonts w:ascii="Arial" w:hAnsi="Arial" w:cs="Arial"/>
          <w:bCs/>
        </w:rPr>
        <w:t xml:space="preserve">Prestação de </w:t>
      </w:r>
      <w:r w:rsidR="002B6F97">
        <w:rPr>
          <w:rFonts w:ascii="Arial" w:hAnsi="Arial" w:cs="Arial"/>
          <w:bCs/>
        </w:rPr>
        <w:t>s</w:t>
      </w:r>
      <w:r w:rsidR="002B6F97" w:rsidRPr="00407341">
        <w:rPr>
          <w:rFonts w:ascii="Arial" w:hAnsi="Arial" w:cs="Arial"/>
          <w:bCs/>
        </w:rPr>
        <w:t>erviços</w:t>
      </w:r>
      <w:r w:rsidR="002B6F97">
        <w:rPr>
          <w:rFonts w:ascii="Arial" w:hAnsi="Arial" w:cs="Arial"/>
          <w:bCs/>
        </w:rPr>
        <w:t xml:space="preserve"> mensais</w:t>
      </w:r>
      <w:r w:rsidR="002B6F97" w:rsidRPr="00407341">
        <w:rPr>
          <w:rFonts w:ascii="Arial" w:hAnsi="Arial" w:cs="Arial"/>
          <w:bCs/>
        </w:rPr>
        <w:t xml:space="preserve"> de </w:t>
      </w:r>
      <w:r w:rsidR="002B6F97">
        <w:rPr>
          <w:rFonts w:ascii="Arial" w:hAnsi="Arial" w:cs="Arial"/>
          <w:bCs/>
        </w:rPr>
        <w:t>a</w:t>
      </w:r>
      <w:r w:rsidR="002B6F97" w:rsidRPr="00407341">
        <w:rPr>
          <w:rFonts w:ascii="Arial" w:hAnsi="Arial" w:cs="Arial"/>
          <w:bCs/>
        </w:rPr>
        <w:t xml:space="preserve">ssistência e </w:t>
      </w:r>
      <w:r w:rsidR="002B6F97">
        <w:rPr>
          <w:rFonts w:ascii="Arial" w:hAnsi="Arial" w:cs="Arial"/>
          <w:bCs/>
        </w:rPr>
        <w:t>c</w:t>
      </w:r>
      <w:r w:rsidR="002B6F97" w:rsidRPr="00407341">
        <w:rPr>
          <w:rFonts w:ascii="Arial" w:hAnsi="Arial" w:cs="Arial"/>
          <w:bCs/>
        </w:rPr>
        <w:t xml:space="preserve">onsultoria de </w:t>
      </w:r>
      <w:r w:rsidR="002B6F97">
        <w:rPr>
          <w:rFonts w:ascii="Arial" w:hAnsi="Arial" w:cs="Arial"/>
          <w:bCs/>
        </w:rPr>
        <w:t>i</w:t>
      </w:r>
      <w:r w:rsidR="002B6F97" w:rsidRPr="00407341">
        <w:rPr>
          <w:rFonts w:ascii="Arial" w:hAnsi="Arial" w:cs="Arial"/>
          <w:bCs/>
        </w:rPr>
        <w:t xml:space="preserve">nvestimentos no acompanhamento da </w:t>
      </w:r>
      <w:r w:rsidR="002B6F97">
        <w:rPr>
          <w:rFonts w:ascii="Arial" w:hAnsi="Arial" w:cs="Arial"/>
          <w:bCs/>
        </w:rPr>
        <w:t>c</w:t>
      </w:r>
      <w:r w:rsidR="002B6F97" w:rsidRPr="00407341">
        <w:rPr>
          <w:rFonts w:ascii="Arial" w:hAnsi="Arial" w:cs="Arial"/>
          <w:bCs/>
        </w:rPr>
        <w:t xml:space="preserve">arteira de </w:t>
      </w:r>
      <w:r w:rsidR="002B6F97">
        <w:rPr>
          <w:rFonts w:ascii="Arial" w:hAnsi="Arial" w:cs="Arial"/>
          <w:bCs/>
        </w:rPr>
        <w:t>i</w:t>
      </w:r>
      <w:r w:rsidR="002B6F97" w:rsidRPr="00407341">
        <w:rPr>
          <w:rFonts w:ascii="Arial" w:hAnsi="Arial" w:cs="Arial"/>
          <w:bCs/>
        </w:rPr>
        <w:t xml:space="preserve">nvestimentos, com o objetivo do cumprimento da Meta Atuarial e do Plano Anual de Investimentos </w:t>
      </w:r>
      <w:r w:rsidR="002B6F97">
        <w:rPr>
          <w:rFonts w:ascii="Arial" w:hAnsi="Arial" w:cs="Arial"/>
          <w:bCs/>
        </w:rPr>
        <w:t>–</w:t>
      </w:r>
      <w:r w:rsidR="002B6F97" w:rsidRPr="00407341">
        <w:rPr>
          <w:rFonts w:ascii="Arial" w:hAnsi="Arial" w:cs="Arial"/>
          <w:bCs/>
        </w:rPr>
        <w:t xml:space="preserve"> PAI</w:t>
      </w:r>
      <w:r w:rsidR="002B6F97">
        <w:rPr>
          <w:rFonts w:ascii="Arial" w:hAnsi="Arial" w:cs="Arial"/>
          <w:bCs/>
        </w:rPr>
        <w:t>/2025</w:t>
      </w:r>
      <w:r w:rsidR="002B6F97" w:rsidRPr="00407341">
        <w:rPr>
          <w:rFonts w:ascii="Arial" w:hAnsi="Arial" w:cs="Arial"/>
          <w:bCs/>
        </w:rPr>
        <w:t>, conforme exigência da Resolução CMN nº 4.963/2021.</w:t>
      </w:r>
      <w:bookmarkEnd w:id="0"/>
    </w:p>
    <w:bookmarkEnd w:id="1"/>
    <w:p w14:paraId="7C8EE613" w14:textId="77777777" w:rsidR="00EC53E2" w:rsidRPr="00555B7B" w:rsidRDefault="00EC53E2" w:rsidP="00814C1E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jc w:val="both"/>
        <w:rPr>
          <w:rFonts w:ascii="Arial" w:hAnsi="Arial" w:cs="Arial"/>
          <w:bCs/>
        </w:rPr>
      </w:pPr>
    </w:p>
    <w:p w14:paraId="111D5AD2" w14:textId="77777777" w:rsidR="007B484C" w:rsidRPr="00555B7B" w:rsidRDefault="007B484C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</w:rPr>
      </w:pPr>
      <w:r w:rsidRPr="00555B7B">
        <w:rPr>
          <w:rFonts w:ascii="Arial" w:hAnsi="Arial" w:cs="Arial"/>
          <w:b/>
        </w:rPr>
        <w:t>FORMA DE CONTRATAÇÃO SUGERIDA:</w:t>
      </w:r>
      <w:r w:rsidRPr="00555B7B">
        <w:rPr>
          <w:rFonts w:ascii="Arial" w:hAnsi="Arial" w:cs="Arial"/>
        </w:rPr>
        <w:t xml:space="preserve"> </w:t>
      </w:r>
      <w:r w:rsidR="008A6751">
        <w:rPr>
          <w:rFonts w:ascii="Arial" w:hAnsi="Arial" w:cs="Arial"/>
        </w:rPr>
        <w:t>Contrat</w:t>
      </w:r>
      <w:r w:rsidR="00BE21D9">
        <w:rPr>
          <w:rFonts w:ascii="Arial" w:hAnsi="Arial" w:cs="Arial"/>
        </w:rPr>
        <w:t>ação direta por Dispensa de Licitação</w:t>
      </w:r>
      <w:r w:rsidR="008A6751">
        <w:rPr>
          <w:rFonts w:ascii="Arial" w:hAnsi="Arial" w:cs="Arial"/>
        </w:rPr>
        <w:t xml:space="preserve"> </w:t>
      </w:r>
    </w:p>
    <w:p w14:paraId="2E31DDC4" w14:textId="77777777" w:rsidR="004C0E5A" w:rsidRPr="00555B7B" w:rsidRDefault="004C0E5A" w:rsidP="00341AD8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rPr>
          <w:rFonts w:ascii="Arial" w:eastAsia="Times New Roman" w:hAnsi="Arial" w:cs="Arial"/>
          <w:b/>
          <w:bCs/>
        </w:rPr>
      </w:pPr>
    </w:p>
    <w:tbl>
      <w:tblPr>
        <w:tblW w:w="978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81"/>
      </w:tblGrid>
      <w:tr w:rsidR="004C0E5A" w:rsidRPr="00555B7B" w14:paraId="34F15FC4" w14:textId="77777777" w:rsidTr="00AF3110">
        <w:trPr>
          <w:trHeight w:hRule="exact" w:val="567"/>
          <w:jc w:val="center"/>
        </w:trPr>
        <w:tc>
          <w:tcPr>
            <w:tcW w:w="97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1579E0" w14:textId="77777777" w:rsidR="004C0E5A" w:rsidRPr="00555B7B" w:rsidRDefault="00BA0B38">
            <w:pPr>
              <w:pStyle w:val="TableContents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>INTRODUÇÃO</w:t>
            </w:r>
          </w:p>
        </w:tc>
      </w:tr>
      <w:tr w:rsidR="004C0E5A" w:rsidRPr="00555B7B" w14:paraId="61C437B6" w14:textId="77777777" w:rsidTr="00AF3110">
        <w:trPr>
          <w:trHeight w:val="2617"/>
          <w:jc w:val="center"/>
        </w:trPr>
        <w:tc>
          <w:tcPr>
            <w:tcW w:w="978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59AD29" w14:textId="77777777" w:rsidR="00265CB9" w:rsidRPr="00407341" w:rsidRDefault="00265CB9" w:rsidP="00265CB9">
            <w:pPr>
              <w:pStyle w:val="NormalWeb"/>
              <w:jc w:val="both"/>
              <w:rPr>
                <w:rFonts w:ascii="Arial" w:hAnsi="Arial" w:cs="Arial"/>
              </w:rPr>
            </w:pPr>
            <w:r w:rsidRPr="00407341">
              <w:rPr>
                <w:rFonts w:ascii="Arial" w:hAnsi="Arial" w:cs="Arial"/>
              </w:rPr>
              <w:t>A gestão eficiente dos recursos previdenciários é essencial para garantir a estabilidade e a segurança financeira de qualquer Instituto de Previdência. Com o objetivo de assegurar a boa administração dos fundos e a previsão precisa de aposentadorias e pensões, é fundamental a análise de riscos e a implementação de estratégias que garantam o desempenho econômico-financeiro sustentável. Nesse contexto, torna-se imperativa a contratação de uma empresa especializada para fornecer serviços de consultoria e assistência em investimentos, de modo a atender às exigências do Tribunal de Contas do Estado do Espírito Santo (TCEES)</w:t>
            </w:r>
            <w:r>
              <w:rPr>
                <w:rFonts w:ascii="Arial" w:hAnsi="Arial" w:cs="Arial"/>
              </w:rPr>
              <w:t xml:space="preserve"> e demais órgãos. </w:t>
            </w:r>
          </w:p>
          <w:p w14:paraId="2AF3B06E" w14:textId="5B54AA07" w:rsidR="00814C1E" w:rsidRPr="00555B7B" w:rsidRDefault="00265CB9" w:rsidP="00265CB9">
            <w:pPr>
              <w:pStyle w:val="NormalWeb"/>
              <w:jc w:val="both"/>
              <w:rPr>
                <w:rFonts w:ascii="Arial" w:hAnsi="Arial" w:cs="Arial"/>
              </w:rPr>
            </w:pPr>
            <w:r w:rsidRPr="00407341">
              <w:rPr>
                <w:rFonts w:ascii="Arial" w:hAnsi="Arial" w:cs="Arial"/>
              </w:rPr>
              <w:t>A complexidade do mercado financeiro, aliada à necessidade de conhecimentos técnicos específicos, torna necessário contar com profissionais especializados na área de investimentos, capazes de realizar análises aprofundadas e tomar decisões informadas. Este profissional é responsável por avaliar as mudanças no cenário econômico e social, calcular probabilidades de eventos, analisar riscos e benefícios, bem como elaborar estratégias de investimento que assegurem a adequada formação de reservas técnicas. Assim, a contratação de uma empresa que disponibilize expertise no campo matemático, estatístico e econômico-financeiro é fundamental para o sucesso da gestão dos recursos previdenciários, garantindo que as previsões financeiras e as políticas de investimentos estejam em consonância com as necessidades e exigências regulatórias do setor.</w:t>
            </w:r>
          </w:p>
        </w:tc>
      </w:tr>
    </w:tbl>
    <w:p w14:paraId="3F9A3375" w14:textId="77777777" w:rsidR="004C0E5A" w:rsidRPr="00555B7B" w:rsidRDefault="004C0E5A">
      <w:pPr>
        <w:pStyle w:val="Textbody"/>
        <w:rPr>
          <w:rFonts w:ascii="Arial" w:hAnsi="Arial" w:cs="Arial"/>
          <w:sz w:val="16"/>
          <w:szCs w:val="16"/>
        </w:rPr>
      </w:pPr>
    </w:p>
    <w:tbl>
      <w:tblPr>
        <w:tblW w:w="9781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8"/>
        <w:gridCol w:w="7169"/>
        <w:gridCol w:w="992"/>
        <w:gridCol w:w="992"/>
      </w:tblGrid>
      <w:tr w:rsidR="004C0E5A" w:rsidRPr="00555B7B" w14:paraId="4D76DA7C" w14:textId="77777777" w:rsidTr="00990713">
        <w:trPr>
          <w:trHeight w:hRule="exact" w:val="567"/>
          <w:jc w:val="center"/>
        </w:trPr>
        <w:tc>
          <w:tcPr>
            <w:tcW w:w="9781" w:type="dxa"/>
            <w:gridSpan w:val="4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B4F064" w14:textId="77777777" w:rsidR="004C0E5A" w:rsidRPr="00555B7B" w:rsidRDefault="00172D1F" w:rsidP="00172D1F">
            <w:pPr>
              <w:pStyle w:val="Standard"/>
              <w:tabs>
                <w:tab w:val="left" w:pos="381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 </w:t>
            </w:r>
            <w:r w:rsidR="00BA0B38" w:rsidRPr="00555B7B">
              <w:rPr>
                <w:rFonts w:ascii="Arial" w:hAnsi="Arial" w:cs="Arial"/>
                <w:b/>
                <w:bCs/>
              </w:rPr>
              <w:t>INFORMAÇÕES GERAIS</w:t>
            </w:r>
          </w:p>
        </w:tc>
      </w:tr>
      <w:tr w:rsidR="004C0E5A" w:rsidRPr="00555B7B" w14:paraId="6CF84C3A" w14:textId="77777777" w:rsidTr="00990713">
        <w:trPr>
          <w:trHeight w:val="39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89CB0" w14:textId="77777777" w:rsidR="004C0E5A" w:rsidRPr="00555B7B" w:rsidRDefault="00E80ED5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1.1 </w:t>
            </w:r>
            <w:r w:rsidR="00BA0B38" w:rsidRPr="00555B7B">
              <w:rPr>
                <w:rFonts w:ascii="Arial" w:hAnsi="Arial" w:cs="Arial"/>
                <w:b/>
                <w:bCs/>
              </w:rPr>
              <w:t>Data prevista para conclusão do processo</w:t>
            </w:r>
          </w:p>
          <w:p w14:paraId="568FFD61" w14:textId="37012F8E" w:rsidR="004C0E5A" w:rsidRPr="00555B7B" w:rsidRDefault="00AD2FF3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5F5EB9">
              <w:rPr>
                <w:rFonts w:ascii="Arial" w:hAnsi="Arial" w:cs="Arial"/>
              </w:rPr>
              <w:t>1</w:t>
            </w:r>
            <w:r w:rsidR="00DC51AE" w:rsidRPr="00555B7B">
              <w:rPr>
                <w:rFonts w:ascii="Arial" w:hAnsi="Arial" w:cs="Arial"/>
              </w:rPr>
              <w:t>/</w:t>
            </w:r>
            <w:r w:rsidR="000F5605">
              <w:rPr>
                <w:rFonts w:ascii="Arial" w:hAnsi="Arial" w:cs="Arial"/>
              </w:rPr>
              <w:t>1</w:t>
            </w:r>
            <w:r w:rsidR="006A5715">
              <w:rPr>
                <w:rFonts w:ascii="Arial" w:hAnsi="Arial" w:cs="Arial"/>
              </w:rPr>
              <w:t>0</w:t>
            </w:r>
            <w:r w:rsidR="00DC51AE" w:rsidRPr="00555B7B">
              <w:rPr>
                <w:rFonts w:ascii="Arial" w:hAnsi="Arial" w:cs="Arial"/>
              </w:rPr>
              <w:t>/202</w:t>
            </w:r>
            <w:r w:rsidR="00AB375A">
              <w:rPr>
                <w:rFonts w:ascii="Arial" w:hAnsi="Arial" w:cs="Arial"/>
              </w:rPr>
              <w:t>5</w:t>
            </w:r>
          </w:p>
        </w:tc>
      </w:tr>
      <w:tr w:rsidR="004C0E5A" w:rsidRPr="00555B7B" w14:paraId="776825C3" w14:textId="77777777" w:rsidTr="00990713">
        <w:trPr>
          <w:trHeight w:val="39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12CAF" w14:textId="77777777" w:rsidR="004C0E5A" w:rsidRPr="00555B7B" w:rsidRDefault="00E80ED5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1.2 </w:t>
            </w:r>
            <w:r w:rsidR="00BA0B38" w:rsidRPr="00555B7B">
              <w:rPr>
                <w:rFonts w:ascii="Arial" w:hAnsi="Arial" w:cs="Arial"/>
                <w:b/>
                <w:bCs/>
              </w:rPr>
              <w:t>Descrição sucinta do objeto</w:t>
            </w:r>
          </w:p>
          <w:p w14:paraId="386BE05C" w14:textId="77777777" w:rsidR="004C0E5A" w:rsidRPr="00555B7B" w:rsidRDefault="002A4DBD" w:rsidP="5029C220">
            <w:pPr>
              <w:snapToGrid w:val="0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Serviços de Terceiros – Pessoa Jurídica</w:t>
            </w:r>
          </w:p>
          <w:p w14:paraId="1D8AF866" w14:textId="77777777" w:rsidR="004C0E5A" w:rsidRPr="00555B7B" w:rsidRDefault="004C0E5A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4C0E5A" w:rsidRPr="00555B7B" w14:paraId="0614288C" w14:textId="77777777" w:rsidTr="00990713">
        <w:trPr>
          <w:trHeight w:val="39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D9955" w14:textId="77777777" w:rsidR="004C0E5A" w:rsidRPr="00555B7B" w:rsidRDefault="00E80ED5" w:rsidP="00E80ED5">
            <w:pPr>
              <w:snapToGrid w:val="0"/>
              <w:spacing w:line="276" w:lineRule="auto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1.3 </w:t>
            </w:r>
            <w:r w:rsidR="00BA0B38" w:rsidRPr="00555B7B">
              <w:rPr>
                <w:rFonts w:ascii="Arial" w:hAnsi="Arial" w:cs="Arial"/>
                <w:b/>
                <w:bCs/>
              </w:rPr>
              <w:t>Grau de prioridade da compra ou da contratação</w:t>
            </w:r>
          </w:p>
          <w:p w14:paraId="7A703681" w14:textId="3F08B904" w:rsidR="004C0E5A" w:rsidRPr="00555B7B" w:rsidRDefault="00995C98">
            <w:pPr>
              <w:snapToGrid w:val="0"/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Alta</w:t>
            </w:r>
            <w:r w:rsidR="0098712A">
              <w:rPr>
                <w:rFonts w:ascii="Arial" w:hAnsi="Arial" w:cs="Arial"/>
              </w:rPr>
              <w:t xml:space="preserve">                                                                                </w:t>
            </w:r>
          </w:p>
          <w:p w14:paraId="3DE7F0F8" w14:textId="77777777" w:rsidR="004C0E5A" w:rsidRPr="00555B7B" w:rsidRDefault="004C0E5A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172D1F" w:rsidRPr="00555B7B" w14:paraId="768AE724" w14:textId="77777777" w:rsidTr="00990713">
        <w:trPr>
          <w:trHeight w:hRule="exact" w:val="56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43D27" w14:textId="77777777" w:rsidR="00172D1F" w:rsidRPr="00555B7B" w:rsidRDefault="00172D1F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lastRenderedPageBreak/>
              <w:t>2 JUSTIFICATIVA DA NECESSIDADE DA CONTRATAÇÃO</w:t>
            </w:r>
          </w:p>
        </w:tc>
      </w:tr>
      <w:tr w:rsidR="00172D1F" w:rsidRPr="00555B7B" w14:paraId="70A39BED" w14:textId="77777777" w:rsidTr="00990713">
        <w:trPr>
          <w:trHeight w:val="39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4FC15" w14:textId="77777777" w:rsidR="00265CB9" w:rsidRPr="00407341" w:rsidRDefault="00265CB9" w:rsidP="00265CB9">
            <w:pPr>
              <w:jc w:val="both"/>
              <w:rPr>
                <w:rFonts w:ascii="Arial" w:eastAsia="Times New Roman" w:hAnsi="Arial" w:cs="Arial"/>
                <w:lang w:eastAsia="pt-BR"/>
              </w:rPr>
            </w:pPr>
            <w:r w:rsidRPr="00407341">
              <w:rPr>
                <w:rFonts w:ascii="Arial" w:eastAsia="Times New Roman" w:hAnsi="Arial" w:cs="Arial"/>
                <w:lang w:eastAsia="pt-BR"/>
              </w:rPr>
              <w:t xml:space="preserve">A contratação de empresa para fornecimento dos serviços supracitados visa à boa administração dos recursos previdenciários deste Instituto de Previdência, bem como a necessidade de obter previsões financeiras de aposentadorias e pensões, analisar riscos e garantir o desempenho das atividades econômico-financeiras. </w:t>
            </w:r>
          </w:p>
          <w:p w14:paraId="48B7A757" w14:textId="77777777" w:rsidR="00265CB9" w:rsidRPr="00407341" w:rsidRDefault="00265CB9" w:rsidP="00265CB9">
            <w:pPr>
              <w:jc w:val="both"/>
              <w:rPr>
                <w:rFonts w:ascii="Arial" w:eastAsia="Times New Roman" w:hAnsi="Arial" w:cs="Arial"/>
                <w:lang w:eastAsia="pt-BR"/>
              </w:rPr>
            </w:pPr>
          </w:p>
          <w:p w14:paraId="489B9C28" w14:textId="77777777" w:rsidR="00265CB9" w:rsidRPr="00407341" w:rsidRDefault="00265CB9" w:rsidP="00265CB9">
            <w:pPr>
              <w:jc w:val="both"/>
              <w:rPr>
                <w:rFonts w:ascii="Arial" w:eastAsia="Times New Roman" w:hAnsi="Arial" w:cs="Arial"/>
                <w:lang w:eastAsia="pt-BR"/>
              </w:rPr>
            </w:pPr>
            <w:r w:rsidRPr="00407341">
              <w:rPr>
                <w:rFonts w:ascii="Arial" w:eastAsia="Times New Roman" w:hAnsi="Arial" w:cs="Arial"/>
                <w:lang w:eastAsia="pt-BR"/>
              </w:rPr>
              <w:t xml:space="preserve">Tendo ciência de que é fundamental conhecimento específico que correspondam a essas expectativas, bem como em atendimento às exigências do TCE/ES (Tribunal de Contas do Estado do Espírito Santo), faz-se necessária a contratação de uma empresa que ofereça profissional especializado no ramo de investimentos, visto a complexidade do mercado econômico-financeiro. O profissional em investimentos é quem possui a capacidade de analisar as mudanças financeiras e sociais. É ele que tem a prerrogativa de calcular probabilidades de eventos, avaliar riscos, benefícios e reservas técnicas e ainda, no mercado financeiro, promover pesquisas e estabelecer planos e políticas de investimentos e amortização. </w:t>
            </w:r>
          </w:p>
          <w:p w14:paraId="14C2856C" w14:textId="77777777" w:rsidR="00265CB9" w:rsidRPr="00407341" w:rsidRDefault="00265CB9" w:rsidP="00265CB9">
            <w:pPr>
              <w:jc w:val="both"/>
              <w:rPr>
                <w:rFonts w:ascii="Arial" w:eastAsia="Times New Roman" w:hAnsi="Arial" w:cs="Arial"/>
                <w:lang w:eastAsia="pt-BR"/>
              </w:rPr>
            </w:pPr>
          </w:p>
          <w:p w14:paraId="05854060" w14:textId="77777777" w:rsidR="00265CB9" w:rsidRPr="00407341" w:rsidRDefault="00265CB9" w:rsidP="00265CB9">
            <w:pPr>
              <w:jc w:val="both"/>
              <w:rPr>
                <w:rFonts w:ascii="Arial" w:eastAsia="Times New Roman" w:hAnsi="Arial" w:cs="Arial"/>
                <w:lang w:eastAsia="pt-BR"/>
              </w:rPr>
            </w:pPr>
            <w:r w:rsidRPr="00407341">
              <w:rPr>
                <w:rFonts w:ascii="Arial" w:eastAsia="Times New Roman" w:hAnsi="Arial" w:cs="Arial"/>
                <w:lang w:eastAsia="pt-BR"/>
              </w:rPr>
              <w:t>Em suma, a contratação de empresa para prestar serviços de Assistência e Consultoria de Investimentos, está na necessidade de profissionais que atuem nos campos matemático e estatístico, estendendo-se para os segmentos do mundo econômico, fator relevante para a contratação pretendida.</w:t>
            </w:r>
          </w:p>
          <w:p w14:paraId="4D04F434" w14:textId="77777777" w:rsidR="00FB34EE" w:rsidRPr="00FB34EE" w:rsidRDefault="00FB34EE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spacing w:before="57" w:after="57" w:line="276" w:lineRule="auto"/>
              <w:jc w:val="both"/>
              <w:rPr>
                <w:rFonts w:ascii="Arial" w:hAnsi="Arial" w:cs="Arial"/>
              </w:rPr>
            </w:pPr>
          </w:p>
          <w:p w14:paraId="547FA476" w14:textId="5DBD1C0F" w:rsidR="00172D1F" w:rsidRPr="00555B7B" w:rsidRDefault="00172D1F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spacing w:before="57" w:after="57" w:line="276" w:lineRule="auto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Indicação de vinculação ou dependência com o objeto de outro documento de formalização de demanda.</w:t>
            </w:r>
          </w:p>
          <w:p w14:paraId="3FD5301D" w14:textId="77777777" w:rsidR="00172D1F" w:rsidRPr="00555B7B" w:rsidRDefault="00172D1F" w:rsidP="00426034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 w:line="360" w:lineRule="auto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</w:rPr>
              <w:t>Para o prosseguimento do processo de aquisição, é</w:t>
            </w:r>
            <w:r w:rsidR="00514EF5" w:rsidRPr="00555B7B">
              <w:rPr>
                <w:rFonts w:ascii="Arial" w:hAnsi="Arial" w:cs="Arial"/>
              </w:rPr>
              <w:t xml:space="preserve"> necessário a lavratura de ETP,</w:t>
            </w:r>
            <w:r w:rsidRPr="00555B7B">
              <w:rPr>
                <w:rFonts w:ascii="Arial" w:hAnsi="Arial" w:cs="Arial"/>
              </w:rPr>
              <w:t xml:space="preserve"> </w:t>
            </w:r>
            <w:r w:rsidR="00BD5597" w:rsidRPr="00555B7B">
              <w:rPr>
                <w:rFonts w:ascii="Arial" w:hAnsi="Arial" w:cs="Arial"/>
              </w:rPr>
              <w:t>T</w:t>
            </w:r>
            <w:r w:rsidRPr="00555B7B">
              <w:rPr>
                <w:rFonts w:ascii="Arial" w:hAnsi="Arial" w:cs="Arial"/>
              </w:rPr>
              <w:t xml:space="preserve">ermo de </w:t>
            </w:r>
            <w:r w:rsidR="00BD5597" w:rsidRPr="00555B7B">
              <w:rPr>
                <w:rFonts w:ascii="Arial" w:hAnsi="Arial" w:cs="Arial"/>
              </w:rPr>
              <w:t>R</w:t>
            </w:r>
            <w:r w:rsidRPr="00555B7B">
              <w:rPr>
                <w:rFonts w:ascii="Arial" w:hAnsi="Arial" w:cs="Arial"/>
              </w:rPr>
              <w:t>eferência</w:t>
            </w:r>
            <w:r w:rsidR="00514EF5" w:rsidRPr="00555B7B">
              <w:rPr>
                <w:rFonts w:ascii="Arial" w:hAnsi="Arial" w:cs="Arial"/>
              </w:rPr>
              <w:t xml:space="preserve">, Minutas e </w:t>
            </w:r>
            <w:r w:rsidR="00AF20A0" w:rsidRPr="00555B7B">
              <w:rPr>
                <w:rFonts w:ascii="Arial" w:hAnsi="Arial" w:cs="Arial"/>
              </w:rPr>
              <w:t>demais peças que compõem processos licitatórios.</w:t>
            </w:r>
          </w:p>
        </w:tc>
      </w:tr>
      <w:tr w:rsidR="00172D1F" w:rsidRPr="00555B7B" w14:paraId="0F2857A8" w14:textId="77777777" w:rsidTr="00990713">
        <w:trPr>
          <w:trHeight w:hRule="exact" w:val="56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1D9AB" w14:textId="77777777" w:rsidR="00172D1F" w:rsidRPr="00555B7B" w:rsidRDefault="00172D1F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spacing w:before="57" w:after="57" w:line="276" w:lineRule="auto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3 MATERIAIS/SERVIÇOS</w:t>
            </w:r>
          </w:p>
        </w:tc>
      </w:tr>
      <w:tr w:rsidR="00172D1F" w:rsidRPr="00555B7B" w14:paraId="6CB6ECBD" w14:textId="77777777" w:rsidTr="00990713">
        <w:trPr>
          <w:trHeight w:val="39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7760A" w14:textId="77777777" w:rsidR="00172D1F" w:rsidRPr="00555B7B" w:rsidRDefault="002A4DBD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descrição deta</w:t>
            </w:r>
            <w:r w:rsidR="00426034">
              <w:rPr>
                <w:rFonts w:ascii="Arial" w:hAnsi="Arial" w:cs="Arial"/>
              </w:rPr>
              <w:t>lhada do serviço a ser contratado</w:t>
            </w:r>
            <w:r>
              <w:rPr>
                <w:rFonts w:ascii="Arial" w:hAnsi="Arial" w:cs="Arial"/>
              </w:rPr>
              <w:t xml:space="preserve"> consta </w:t>
            </w:r>
            <w:r w:rsidR="00172D1F" w:rsidRPr="00555B7B">
              <w:rPr>
                <w:rFonts w:ascii="Arial" w:hAnsi="Arial" w:cs="Arial"/>
              </w:rPr>
              <w:t>da planilha abaixo.</w:t>
            </w:r>
          </w:p>
          <w:p w14:paraId="2E382557" w14:textId="77777777" w:rsidR="00D10D63" w:rsidRPr="00555B7B" w:rsidRDefault="00D10D63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</w:p>
          <w:p w14:paraId="3AFD4DED" w14:textId="77777777" w:rsidR="00172D1F" w:rsidRPr="00555B7B" w:rsidRDefault="00172D1F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Tipo de Objeto</w:t>
            </w:r>
            <w:r w:rsidRPr="00555B7B">
              <w:rPr>
                <w:rFonts w:ascii="Arial" w:hAnsi="Arial" w:cs="Arial"/>
              </w:rPr>
              <w:t xml:space="preserve">: </w:t>
            </w:r>
            <w:r w:rsidR="002A4DBD">
              <w:rPr>
                <w:rFonts w:ascii="Arial" w:hAnsi="Arial" w:cs="Arial"/>
                <w:bCs/>
              </w:rPr>
              <w:t>Serviços de Terceiros</w:t>
            </w:r>
          </w:p>
          <w:p w14:paraId="22A35657" w14:textId="77777777" w:rsidR="00172D1F" w:rsidRPr="00555B7B" w:rsidRDefault="00172D1F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Projeto/Atividade</w:t>
            </w:r>
            <w:r w:rsidRPr="00555B7B">
              <w:rPr>
                <w:rFonts w:ascii="Arial" w:hAnsi="Arial" w:cs="Arial"/>
              </w:rPr>
              <w:t>: 013013.0412200572.077 - Manutenção das Atividades do Águia Branca Prev</w:t>
            </w:r>
          </w:p>
          <w:p w14:paraId="6F3407E4" w14:textId="77777777" w:rsidR="00172D1F" w:rsidRPr="00555B7B" w:rsidRDefault="00172D1F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Ficha</w:t>
            </w:r>
            <w:r w:rsidRPr="00555B7B">
              <w:rPr>
                <w:rFonts w:ascii="Arial" w:hAnsi="Arial" w:cs="Arial"/>
              </w:rPr>
              <w:t xml:space="preserve">: </w:t>
            </w:r>
            <w:r w:rsidR="002A4DBD">
              <w:rPr>
                <w:rFonts w:ascii="Arial" w:hAnsi="Arial" w:cs="Arial"/>
              </w:rPr>
              <w:t>10</w:t>
            </w:r>
          </w:p>
          <w:p w14:paraId="3A1FB030" w14:textId="77777777" w:rsidR="00D10D63" w:rsidRPr="00555B7B" w:rsidRDefault="00172D1F" w:rsidP="002A4DBD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Elemento de Despesa: </w:t>
            </w:r>
            <w:r w:rsidR="002A4DBD" w:rsidRPr="002A4DBD">
              <w:rPr>
                <w:rFonts w:ascii="Arial" w:hAnsi="Arial" w:cs="Arial"/>
                <w:bCs/>
              </w:rPr>
              <w:t>33903900000</w:t>
            </w:r>
            <w:r w:rsidRPr="00555B7B">
              <w:rPr>
                <w:rFonts w:ascii="Arial" w:hAnsi="Arial" w:cs="Arial"/>
              </w:rPr>
              <w:t xml:space="preserve"> - </w:t>
            </w:r>
            <w:r w:rsidR="002A4DBD" w:rsidRPr="002A4DBD">
              <w:rPr>
                <w:rFonts w:ascii="Arial" w:hAnsi="Arial" w:cs="Arial"/>
              </w:rPr>
              <w:t xml:space="preserve">Outros </w:t>
            </w:r>
            <w:r w:rsidR="008C1ECB" w:rsidRPr="002A4DBD">
              <w:rPr>
                <w:rFonts w:ascii="Arial" w:hAnsi="Arial" w:cs="Arial"/>
              </w:rPr>
              <w:t>Serviços</w:t>
            </w:r>
            <w:r w:rsidR="002A4DBD" w:rsidRPr="002A4DBD">
              <w:rPr>
                <w:rFonts w:ascii="Arial" w:hAnsi="Arial" w:cs="Arial"/>
              </w:rPr>
              <w:t xml:space="preserve"> De Terceiros-Pessoa</w:t>
            </w:r>
            <w:r w:rsidR="008C1ECB">
              <w:rPr>
                <w:rFonts w:ascii="Arial" w:hAnsi="Arial" w:cs="Arial"/>
              </w:rPr>
              <w:t xml:space="preserve"> </w:t>
            </w:r>
            <w:r w:rsidR="002A4DBD" w:rsidRPr="002A4DBD">
              <w:rPr>
                <w:rFonts w:ascii="Arial" w:hAnsi="Arial" w:cs="Arial"/>
              </w:rPr>
              <w:t>Jur</w:t>
            </w:r>
            <w:r w:rsidR="008C1ECB">
              <w:rPr>
                <w:rFonts w:ascii="Arial" w:hAnsi="Arial" w:cs="Arial"/>
              </w:rPr>
              <w:t>í</w:t>
            </w:r>
            <w:r w:rsidR="002A4DBD" w:rsidRPr="002A4DBD">
              <w:rPr>
                <w:rFonts w:ascii="Arial" w:hAnsi="Arial" w:cs="Arial"/>
              </w:rPr>
              <w:t>dica</w:t>
            </w:r>
            <w:r w:rsidR="002A4DBD" w:rsidRPr="00555B7B">
              <w:rPr>
                <w:rFonts w:ascii="Arial" w:hAnsi="Arial" w:cs="Arial"/>
                <w:b/>
                <w:bCs/>
              </w:rPr>
              <w:t xml:space="preserve"> </w:t>
            </w:r>
            <w:r w:rsidRPr="00555B7B">
              <w:rPr>
                <w:rFonts w:ascii="Arial" w:hAnsi="Arial" w:cs="Arial"/>
                <w:b/>
                <w:bCs/>
              </w:rPr>
              <w:t xml:space="preserve">Fonte de Recursos: </w:t>
            </w:r>
            <w:r w:rsidRPr="00555B7B">
              <w:rPr>
                <w:rFonts w:ascii="Arial" w:hAnsi="Arial" w:cs="Arial"/>
              </w:rPr>
              <w:t>180200000000 – Recursos Vinculados ao RPPS - Taxa de Administração</w:t>
            </w:r>
          </w:p>
        </w:tc>
      </w:tr>
      <w:tr w:rsidR="001B2313" w:rsidRPr="00555B7B" w14:paraId="2F4DCF14" w14:textId="77777777" w:rsidTr="00990713">
        <w:trPr>
          <w:trHeight w:val="397"/>
          <w:jc w:val="center"/>
        </w:trPr>
        <w:tc>
          <w:tcPr>
            <w:tcW w:w="978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4FD8E" w14:textId="77777777" w:rsidR="00555B7B" w:rsidRDefault="00555B7B" w:rsidP="001B2313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</w:p>
          <w:p w14:paraId="14A003D6" w14:textId="77777777" w:rsidR="001B2313" w:rsidRPr="00555B7B" w:rsidRDefault="001B2313" w:rsidP="001B2313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>ESPECIFICAÇÃO E QUANTITATIVO</w:t>
            </w:r>
          </w:p>
          <w:p w14:paraId="59BFD4A6" w14:textId="77777777" w:rsidR="001B2313" w:rsidRPr="00555B7B" w:rsidRDefault="001B2313" w:rsidP="00172D1F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</w:p>
        </w:tc>
      </w:tr>
      <w:tr w:rsidR="00990713" w:rsidRPr="00555B7B" w14:paraId="4C653A1D" w14:textId="77777777" w:rsidTr="00990713">
        <w:trPr>
          <w:trHeight w:val="397"/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E05E2" w14:textId="77777777" w:rsidR="00990713" w:rsidRPr="00555B7B" w:rsidRDefault="00990713" w:rsidP="001B2313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1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004A437" w14:textId="77777777" w:rsidR="00990713" w:rsidRPr="00555B7B" w:rsidRDefault="00990713" w:rsidP="001B2313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5D1CA826" w14:textId="77777777" w:rsidR="00990713" w:rsidRPr="00555B7B" w:rsidRDefault="00990713" w:rsidP="001B2313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B8F4D" w14:textId="77777777" w:rsidR="00990713" w:rsidRPr="00555B7B" w:rsidRDefault="00990713" w:rsidP="001B2313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Qtde</w:t>
            </w:r>
            <w:proofErr w:type="spellEnd"/>
          </w:p>
        </w:tc>
      </w:tr>
      <w:tr w:rsidR="00265CB9" w:rsidRPr="00555B7B" w14:paraId="0352DA46" w14:textId="77777777" w:rsidTr="00990713">
        <w:trPr>
          <w:trHeight w:val="397"/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34CC4" w14:textId="77777777" w:rsidR="00265CB9" w:rsidRPr="00BB1481" w:rsidRDefault="00265CB9" w:rsidP="00265CB9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B148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716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8AC517F" w14:textId="63702254" w:rsidR="00265CB9" w:rsidRPr="006B0056" w:rsidRDefault="00265CB9" w:rsidP="00265CB9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</w:pPr>
            <w:bookmarkStart w:id="2" w:name="_Hlk210822750"/>
            <w:r w:rsidRPr="006B0056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eastAsia="pt-BR"/>
              </w:rPr>
              <w:t>- PAI</w:t>
            </w:r>
            <w:r w:rsidRPr="006B0056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- Elaboração do Plano Anual de Investimentos -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baseado no estudo de ALM,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conforme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 xml:space="preserve"> exige a</w:t>
            </w:r>
            <w:r w:rsidR="00170A71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 xml:space="preserve"> 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 w:bidi="ar-SA"/>
              </w:rPr>
              <w:t xml:space="preserve">Resolução CMN nº 4.963/2021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 xml:space="preserve">e demais dispositivos legais correlatos. 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Preenchimento via CADPREVWEB.</w:t>
            </w:r>
          </w:p>
          <w:p w14:paraId="55BF3234" w14:textId="77777777" w:rsidR="00265CB9" w:rsidRPr="006B0056" w:rsidRDefault="00265CB9" w:rsidP="00265CB9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>- Relatório completo Anual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, conforme exigido pelo </w:t>
            </w:r>
            <w:r w:rsidRPr="006B005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art. 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3º, III da Portaria 519/2011 e no Balanço Anual,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 xml:space="preserve">da situação financeira da carteira de investimentos, analisando o cumprimento da Meta Atuarial e a manutenção do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lastRenderedPageBreak/>
              <w:t>poder de compra dos recursos financeiros.</w:t>
            </w:r>
          </w:p>
          <w:p w14:paraId="22F5D028" w14:textId="77777777" w:rsidR="00265CB9" w:rsidRPr="006B0056" w:rsidRDefault="00265CB9" w:rsidP="00265CB9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>- Demonstrativo analítico dos investimentos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, exigidos no Balanço Anual pelo item nº 12 do TCE/ES,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>conforme exigência da portaria MPS 916/2003.</w:t>
            </w:r>
          </w:p>
          <w:p w14:paraId="4B3F4B26" w14:textId="77777777" w:rsidR="00265CB9" w:rsidRPr="006B0056" w:rsidRDefault="00265CB9" w:rsidP="00265CB9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>- Notas explicativas sobre os fundos de investimentos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, exigidos no Balanço Anual pelo TCEES</w:t>
            </w:r>
            <w:r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>sobre as Demonstrações Financeiras contendo, dentre outros: a avaliação da situação patrimonial e a avaliação e contabilização dos investimentos; os critérios utilizados para constituições de provisões, depreciações, amortizações e reavaliações, com indicação dos efeitos no patrimônio do RPPS.</w:t>
            </w:r>
          </w:p>
          <w:p w14:paraId="5632C89F" w14:textId="77777777" w:rsidR="00265CB9" w:rsidRPr="006B0056" w:rsidRDefault="00265CB9" w:rsidP="00265CB9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>- Relatórios Semestrais dos Investimentos</w:t>
            </w:r>
            <w:r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 xml:space="preserve"> 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conforme exigido pelo </w:t>
            </w:r>
            <w:r w:rsidRPr="006B005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art. 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3º, III da Portaria 519/2011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>, detalhando a rentabilidade e os riscos das diversas modalidades de operações realizadas pelo RPPS com título, valores mobiliários e demais ativos alocados nos segmentos de renda fixa, renda variável e imóveis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.</w:t>
            </w:r>
          </w:p>
          <w:p w14:paraId="7547511A" w14:textId="77777777" w:rsidR="00265CB9" w:rsidRPr="006B0056" w:rsidRDefault="00265CB9" w:rsidP="00265CB9">
            <w:pPr>
              <w:spacing w:line="360" w:lineRule="auto"/>
              <w:jc w:val="both"/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>- Relatórios Trimestrais dos Investimentos</w:t>
            </w:r>
            <w:r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 xml:space="preserve"> 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conforme exigido pelo </w:t>
            </w:r>
            <w:r w:rsidRPr="006B005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art. 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3º, V da Portaria 519/2011 e nos Balancetes de </w:t>
            </w:r>
            <w:r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m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arço, junho, </w:t>
            </w:r>
            <w:r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s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etembro e </w:t>
            </w:r>
            <w:r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d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ezembro, pelo item nº 34 do TCE-ES,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>detalhando a rentabilidade e os riscos das diversas modalidades de operações realizadas pelo RPPS com título, valores mobiliários e demais ativos alocados nos segmentos de renda fixa, renda variável e imóveis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>.</w:t>
            </w:r>
          </w:p>
          <w:p w14:paraId="4BFF4E60" w14:textId="77777777" w:rsidR="00265CB9" w:rsidRPr="006B0056" w:rsidRDefault="00265CB9" w:rsidP="00265CB9">
            <w:pPr>
              <w:spacing w:after="100" w:line="36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6B0056">
              <w:rPr>
                <w:rFonts w:ascii="Arial" w:eastAsia="Calibri" w:hAnsi="Arial" w:cs="Arial"/>
                <w:b/>
                <w:sz w:val="20"/>
                <w:szCs w:val="20"/>
                <w:u w:val="single"/>
              </w:rPr>
              <w:t>- Relatórios Mensais dos Investimentos</w:t>
            </w:r>
            <w:r w:rsidRPr="006B0056">
              <w:rPr>
                <w:rFonts w:ascii="Arial" w:eastAsia="Calibri" w:hAnsi="Arial" w:cs="Arial"/>
                <w:b/>
                <w:sz w:val="20"/>
                <w:szCs w:val="20"/>
              </w:rPr>
              <w:t xml:space="preserve"> conforme exigido pelo art.3º, II, da Portaria 519/2011 e pelo item nº 47 do TCE-ES</w:t>
            </w:r>
            <w:r w:rsidRPr="006B0056">
              <w:rPr>
                <w:rFonts w:ascii="Arial" w:eastAsia="Calibri" w:hAnsi="Arial" w:cs="Arial"/>
                <w:sz w:val="20"/>
                <w:szCs w:val="20"/>
              </w:rPr>
              <w:t>, analisando as aplicações da Carteira de Investimento do RPPS, sua rentabilidade, o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6B0056">
              <w:rPr>
                <w:rFonts w:ascii="Arial" w:eastAsia="Calibri" w:hAnsi="Arial" w:cs="Arial"/>
                <w:sz w:val="20"/>
                <w:szCs w:val="20"/>
              </w:rPr>
              <w:t>enquadramento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6B0056">
              <w:rPr>
                <w:rFonts w:ascii="Arial" w:eastAsia="Calibri" w:hAnsi="Arial" w:cs="Arial"/>
                <w:sz w:val="20"/>
                <w:szCs w:val="20"/>
              </w:rPr>
              <w:t>dos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6B0056">
              <w:rPr>
                <w:rFonts w:ascii="Arial" w:eastAsia="Calibri" w:hAnsi="Arial" w:cs="Arial"/>
                <w:sz w:val="20"/>
                <w:szCs w:val="20"/>
              </w:rPr>
              <w:t>fundos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6B0056">
              <w:rPr>
                <w:rFonts w:ascii="Arial" w:eastAsia="Calibri" w:hAnsi="Arial" w:cs="Arial"/>
                <w:sz w:val="20"/>
                <w:szCs w:val="20"/>
              </w:rPr>
              <w:t>e</w:t>
            </w:r>
            <w:r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  <w:r w:rsidRPr="006B0056">
              <w:rPr>
                <w:rFonts w:ascii="Arial" w:eastAsia="Calibri" w:hAnsi="Arial" w:cs="Arial"/>
                <w:sz w:val="20"/>
                <w:szCs w:val="20"/>
              </w:rPr>
              <w:t>sugerindo novas aplicações, caso as pertencentes pelo Instituto não estejam atendendo a necessidade do cumprimento da Meta Atuarial.</w:t>
            </w:r>
          </w:p>
          <w:p w14:paraId="1C6EA380" w14:textId="0449C4A0" w:rsidR="00265CB9" w:rsidRPr="006B0056" w:rsidRDefault="00265CB9" w:rsidP="00265CB9">
            <w:pPr>
              <w:spacing w:after="100" w:line="360" w:lineRule="auto"/>
              <w:contextualSpacing/>
              <w:jc w:val="both"/>
              <w:rPr>
                <w:rFonts w:ascii="Arial" w:eastAsia="Calibri" w:hAnsi="Arial" w:cs="Arial"/>
                <w:b/>
                <w:snapToGrid w:val="0"/>
                <w:sz w:val="20"/>
                <w:szCs w:val="20"/>
              </w:rPr>
            </w:pP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  <w:u w:val="single"/>
              </w:rPr>
              <w:t xml:space="preserve">- </w:t>
            </w:r>
            <w:r>
              <w:rPr>
                <w:rFonts w:ascii="Arial" w:eastAsia="Calibri" w:hAnsi="Arial" w:cs="Arial"/>
                <w:b/>
                <w:snapToGrid w:val="0"/>
                <w:sz w:val="20"/>
                <w:szCs w:val="20"/>
                <w:u w:val="single"/>
              </w:rPr>
              <w:t>Realização dos c</w:t>
            </w: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  <w:u w:val="single"/>
              </w:rPr>
              <w:t>redenciamento</w:t>
            </w:r>
            <w:r>
              <w:rPr>
                <w:rFonts w:ascii="Arial" w:eastAsia="Calibri" w:hAnsi="Arial" w:cs="Arial"/>
                <w:b/>
                <w:snapToGrid w:val="0"/>
                <w:sz w:val="20"/>
                <w:szCs w:val="20"/>
                <w:u w:val="single"/>
              </w:rPr>
              <w:t>s no CADPREV</w:t>
            </w:r>
            <w:r w:rsidRPr="006B0056">
              <w:rPr>
                <w:rFonts w:ascii="Arial" w:eastAsia="Calibri" w:hAnsi="Arial" w:cs="Arial"/>
                <w:snapToGrid w:val="0"/>
                <w:sz w:val="20"/>
                <w:szCs w:val="20"/>
              </w:rPr>
              <w:t xml:space="preserve"> (Instituição Financeira, Fundos de Investimentos e Prestadores de Serviço) </w:t>
            </w: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</w:rPr>
              <w:t>conforme exigido pela Portaria MPS 440/2013</w:t>
            </w:r>
            <w:r w:rsidRPr="006B0056">
              <w:rPr>
                <w:rFonts w:ascii="Arial" w:eastAsia="Calibri" w:hAnsi="Arial" w:cs="Arial"/>
                <w:snapToGrid w:val="0"/>
                <w:sz w:val="20"/>
                <w:szCs w:val="20"/>
              </w:rPr>
              <w:t>, disponibilizando as informações como registro de funcionamento emitido pelo Banco Central e pela CVM e qualquer ato impeditivo emitido por estes órgãos, além do histórico dos fundos e de seus responsáveis (Administrador, Gestor e Distribuidor).</w:t>
            </w:r>
          </w:p>
          <w:p w14:paraId="5B832B2F" w14:textId="77777777" w:rsidR="00265CB9" w:rsidRPr="006B0056" w:rsidRDefault="00265CB9" w:rsidP="00265CB9">
            <w:pPr>
              <w:spacing w:after="100" w:line="360" w:lineRule="auto"/>
              <w:contextualSpacing/>
              <w:jc w:val="both"/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  <w:u w:val="single"/>
              </w:rPr>
              <w:t>- Planilha DAIR/CADPREV e APR</w:t>
            </w: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</w:rPr>
              <w:t xml:space="preserve"> – </w:t>
            </w:r>
            <w:r w:rsidRPr="006B0056">
              <w:rPr>
                <w:rFonts w:ascii="Arial" w:eastAsia="Calibri" w:hAnsi="Arial" w:cs="Arial"/>
                <w:snapToGrid w:val="0"/>
                <w:sz w:val="20"/>
                <w:szCs w:val="20"/>
              </w:rPr>
              <w:t xml:space="preserve">Envio de uma planilha, contendo todas as informações relevantes dos fundos de investimento como: valor da cota, patrimônio líquido, enquadramento perante a Resolução CMN vigente, segmento, taxa de performance, </w:t>
            </w:r>
            <w:r w:rsidRPr="006B0056">
              <w:rPr>
                <w:rFonts w:ascii="Arial" w:eastAsia="Calibri" w:hAnsi="Arial" w:cs="Arial"/>
                <w:i/>
                <w:snapToGrid w:val="0"/>
                <w:sz w:val="20"/>
                <w:szCs w:val="20"/>
              </w:rPr>
              <w:t>rating</w:t>
            </w:r>
            <w:r w:rsidRPr="006B0056">
              <w:rPr>
                <w:rFonts w:ascii="Arial" w:eastAsia="Calibri" w:hAnsi="Arial" w:cs="Arial"/>
                <w:snapToGrid w:val="0"/>
                <w:sz w:val="20"/>
                <w:szCs w:val="20"/>
              </w:rPr>
              <w:t xml:space="preserve">, no intuito de auxiliar o preenchimento do </w:t>
            </w: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</w:rPr>
              <w:t>DAIR</w:t>
            </w:r>
            <w:r w:rsidRPr="006B0056">
              <w:rPr>
                <w:rFonts w:ascii="Arial" w:eastAsia="Calibri" w:hAnsi="Arial" w:cs="Arial"/>
                <w:snapToGrid w:val="0"/>
                <w:sz w:val="20"/>
                <w:szCs w:val="20"/>
              </w:rPr>
              <w:t xml:space="preserve"> e as </w:t>
            </w:r>
            <w:r w:rsidRPr="006B0056">
              <w:rPr>
                <w:rFonts w:ascii="Arial" w:eastAsia="Calibri" w:hAnsi="Arial" w:cs="Arial"/>
                <w:b/>
                <w:snapToGrid w:val="0"/>
                <w:sz w:val="20"/>
                <w:szCs w:val="20"/>
              </w:rPr>
              <w:t>APR</w:t>
            </w:r>
            <w:r w:rsidRPr="006B0056">
              <w:rPr>
                <w:rFonts w:ascii="Arial" w:eastAsia="Calibri" w:hAnsi="Arial" w:cs="Arial"/>
                <w:snapToGrid w:val="0"/>
                <w:sz w:val="20"/>
                <w:szCs w:val="20"/>
              </w:rPr>
              <w:t xml:space="preserve"> à cada aplicação e resgate feito pelo RPPS.</w:t>
            </w:r>
          </w:p>
          <w:p w14:paraId="521C8111" w14:textId="77777777" w:rsidR="00265CB9" w:rsidRPr="006B0056" w:rsidRDefault="00265CB9" w:rsidP="00265CB9">
            <w:pPr>
              <w:tabs>
                <w:tab w:val="left" w:pos="851"/>
              </w:tabs>
              <w:spacing w:after="100" w:line="360" w:lineRule="auto"/>
              <w:jc w:val="both"/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u w:val="single"/>
                <w:lang w:eastAsia="pt-BR"/>
              </w:rPr>
              <w:t>- Pareceres Avulsos</w:t>
            </w:r>
            <w:r w:rsidRPr="006B0056">
              <w:rPr>
                <w:rFonts w:ascii="Arial" w:eastAsia="Times New Roman" w:hAnsi="Arial" w:cs="Arial"/>
                <w:b/>
                <w:snapToGrid w:val="0"/>
                <w:sz w:val="20"/>
                <w:szCs w:val="20"/>
                <w:lang w:eastAsia="pt-BR"/>
              </w:rPr>
              <w:t xml:space="preserve">, </w:t>
            </w: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t>analisando novos fundos de investimentos a pedido do gestor do RPPS, limitados a dois pareceres e quando houver qualquer alteração na legislação vigente dos investimentos que envolvem os RPPS e mudanças no cenário macroeconômico.</w:t>
            </w:r>
          </w:p>
          <w:p w14:paraId="2A903E98" w14:textId="77777777" w:rsidR="00265CB9" w:rsidRPr="006B0056" w:rsidRDefault="00265CB9" w:rsidP="00265CB9">
            <w:pPr>
              <w:tabs>
                <w:tab w:val="left" w:pos="851"/>
              </w:tabs>
              <w:spacing w:after="100" w:line="360" w:lineRule="auto"/>
              <w:jc w:val="both"/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snapToGrid w:val="0"/>
                <w:sz w:val="20"/>
                <w:szCs w:val="20"/>
                <w:lang w:eastAsia="pt-BR"/>
              </w:rPr>
              <w:lastRenderedPageBreak/>
              <w:t xml:space="preserve">Demais arquivos solicitados pelo Tribunal de Contas Do Estado do Espírito Santo - TCEES, quais sejam: </w:t>
            </w:r>
          </w:p>
          <w:p w14:paraId="7ABE29C0" w14:textId="77777777" w:rsidR="00265CB9" w:rsidRPr="006B0056" w:rsidRDefault="00265CB9" w:rsidP="00265CB9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</w:t>
            </w:r>
            <w:r w:rsidRPr="006B0056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RELPOL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Relatório que definiu a política anual de investimentos, na forma da 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 w:bidi="ar-SA"/>
              </w:rPr>
              <w:t>Resolução CMN nº 4.695/2018, alterada pela Resolução CMN nº 4.963/2021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, arquivo PDF. </w:t>
            </w:r>
          </w:p>
          <w:p w14:paraId="6C54B777" w14:textId="77777777" w:rsidR="00265CB9" w:rsidRPr="006B0056" w:rsidRDefault="00265CB9" w:rsidP="00265CB9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</w:t>
            </w:r>
            <w:r w:rsidRPr="006B0056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DEMPOL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Cópia do demonstrativo da política anual de investimentos encaminhada ao Ministério da Previdência, na forma da 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 w:bidi="ar-SA"/>
              </w:rPr>
              <w:t>Resolução CMN nº 4.695/2018, alterada pela Resolução CMN nº 4.963/2021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, arquivo PDF. </w:t>
            </w:r>
          </w:p>
          <w:p w14:paraId="62FC8C00" w14:textId="77777777" w:rsidR="00265CB9" w:rsidRDefault="00265CB9" w:rsidP="00601B14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</w:t>
            </w:r>
            <w:r w:rsidRPr="006B0056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RELRENT</w:t>
            </w:r>
            <w:r w:rsidRPr="006B005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Relatório detalhado do último trimestre do exercício financeiro, sobre a rentabilidade, os riscos das diversas modalidades de operações realizadas nas aplicações dos recursos do RPPS e a aderência à política anual de investimentos e suas revisões, evidenciando a data de submissão do mesmo às instâncias superiores de deliberação e controle, arquivo PDF. </w:t>
            </w:r>
          </w:p>
          <w:p w14:paraId="7C54DA0F" w14:textId="5E512962" w:rsidR="00FE1A60" w:rsidRPr="00601B14" w:rsidRDefault="00FE1A60" w:rsidP="00601B14">
            <w:pPr>
              <w:tabs>
                <w:tab w:val="left" w:pos="851"/>
              </w:tabs>
              <w:spacing w:line="36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Outros documentos inerentes à Gestão dos Investimentos que o RPPS necessitar ao longo da vigência do Contrato. </w:t>
            </w:r>
            <w:bookmarkEnd w:id="2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E3E7000" w14:textId="77777777" w:rsidR="00265CB9" w:rsidRPr="00702AD6" w:rsidRDefault="00265CB9" w:rsidP="00265CB9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AD6">
              <w:rPr>
                <w:rFonts w:ascii="Arial" w:hAnsi="Arial" w:cs="Arial"/>
                <w:sz w:val="20"/>
                <w:szCs w:val="20"/>
              </w:rPr>
              <w:lastRenderedPageBreak/>
              <w:t>Serv.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5BA843" w14:textId="20D81D83" w:rsidR="00265CB9" w:rsidRPr="00702AD6" w:rsidRDefault="00265CB9" w:rsidP="00265CB9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02AD6">
              <w:rPr>
                <w:rFonts w:ascii="Arial" w:hAnsi="Arial" w:cs="Arial"/>
                <w:sz w:val="20"/>
                <w:szCs w:val="20"/>
              </w:rPr>
              <w:t>01</w:t>
            </w:r>
          </w:p>
        </w:tc>
      </w:tr>
    </w:tbl>
    <w:p w14:paraId="34CD490A" w14:textId="77777777" w:rsidR="0015291C" w:rsidRDefault="0015291C" w:rsidP="0015291C">
      <w:pPr>
        <w:pStyle w:val="Standard"/>
        <w:tabs>
          <w:tab w:val="left" w:pos="838"/>
          <w:tab w:val="left" w:pos="1123"/>
          <w:tab w:val="left" w:pos="1423"/>
          <w:tab w:val="left" w:pos="1678"/>
          <w:tab w:val="left" w:pos="1933"/>
          <w:tab w:val="left" w:pos="2248"/>
          <w:tab w:val="left" w:pos="2503"/>
          <w:tab w:val="left" w:leader="underscore" w:pos="7619"/>
        </w:tabs>
        <w:jc w:val="both"/>
        <w:rPr>
          <w:rFonts w:ascii="Arial" w:hAnsi="Arial" w:cs="Arial"/>
          <w:sz w:val="10"/>
          <w:szCs w:val="10"/>
        </w:rPr>
      </w:pPr>
    </w:p>
    <w:p w14:paraId="4277E5F7" w14:textId="77777777" w:rsidR="00601C2A" w:rsidRDefault="00601C2A" w:rsidP="0015291C">
      <w:pPr>
        <w:pStyle w:val="Standard"/>
        <w:tabs>
          <w:tab w:val="left" w:pos="838"/>
          <w:tab w:val="left" w:pos="1123"/>
          <w:tab w:val="left" w:pos="1423"/>
          <w:tab w:val="left" w:pos="1678"/>
          <w:tab w:val="left" w:pos="1933"/>
          <w:tab w:val="left" w:pos="2248"/>
          <w:tab w:val="left" w:pos="2503"/>
          <w:tab w:val="left" w:leader="underscore" w:pos="7619"/>
        </w:tabs>
        <w:jc w:val="both"/>
        <w:rPr>
          <w:rFonts w:ascii="Arial" w:hAnsi="Arial" w:cs="Arial"/>
          <w:sz w:val="10"/>
          <w:szCs w:val="10"/>
        </w:rPr>
      </w:pPr>
    </w:p>
    <w:p w14:paraId="0CBE0CB3" w14:textId="77777777" w:rsidR="004C0E5A" w:rsidRPr="00555B7B" w:rsidRDefault="004C0E5A" w:rsidP="000F5804">
      <w:pPr>
        <w:pStyle w:val="Standard"/>
        <w:tabs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jc w:val="both"/>
        <w:rPr>
          <w:rFonts w:ascii="Arial" w:hAnsi="Arial" w:cs="Arial"/>
          <w:sz w:val="10"/>
          <w:szCs w:val="10"/>
        </w:rPr>
      </w:pPr>
    </w:p>
    <w:p w14:paraId="71F9EBF1" w14:textId="77777777" w:rsidR="001B2313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  <w:r w:rsidRPr="00555B7B">
        <w:rPr>
          <w:rFonts w:ascii="Arial" w:hAnsi="Arial" w:cs="Arial"/>
          <w:b/>
          <w:bCs/>
        </w:rPr>
        <w:t>Elaboração do DFD</w:t>
      </w:r>
    </w:p>
    <w:p w14:paraId="1BDD703E" w14:textId="77777777" w:rsidR="00FD078B" w:rsidRPr="00555B7B" w:rsidRDefault="00FD078B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</w:p>
    <w:p w14:paraId="1927BF63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24E5E9AC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Nome</w:t>
      </w:r>
      <w:r w:rsidRPr="00555B7B">
        <w:rPr>
          <w:rFonts w:ascii="Arial" w:hAnsi="Arial" w:cs="Arial"/>
        </w:rPr>
        <w:t xml:space="preserve">: </w:t>
      </w:r>
      <w:proofErr w:type="spellStart"/>
      <w:r w:rsidRPr="00555B7B">
        <w:rPr>
          <w:rFonts w:ascii="Arial" w:hAnsi="Arial" w:cs="Arial"/>
        </w:rPr>
        <w:t>Ines</w:t>
      </w:r>
      <w:proofErr w:type="spellEnd"/>
      <w:r w:rsidRPr="00555B7B">
        <w:rPr>
          <w:rFonts w:ascii="Arial" w:hAnsi="Arial" w:cs="Arial"/>
        </w:rPr>
        <w:t xml:space="preserve"> Gomes Silva </w:t>
      </w:r>
    </w:p>
    <w:p w14:paraId="23422182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Matrícula</w:t>
      </w:r>
      <w:r w:rsidRPr="00555B7B">
        <w:rPr>
          <w:rFonts w:ascii="Arial" w:hAnsi="Arial" w:cs="Arial"/>
        </w:rPr>
        <w:t>: 453</w:t>
      </w:r>
      <w:r w:rsidRPr="00555B7B">
        <w:rPr>
          <w:rFonts w:ascii="Arial" w:hAnsi="Arial" w:cs="Arial"/>
        </w:rPr>
        <w:tab/>
      </w:r>
    </w:p>
    <w:p w14:paraId="3B0C50A4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Cargo/Função</w:t>
      </w:r>
      <w:r w:rsidRPr="00555B7B">
        <w:rPr>
          <w:rFonts w:ascii="Arial" w:hAnsi="Arial" w:cs="Arial"/>
        </w:rPr>
        <w:t>: Diretora de Previdência e Atuária/Agente de Contratação</w:t>
      </w:r>
    </w:p>
    <w:p w14:paraId="627E8A4E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2B8CAD4D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4EE12A14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  <w:r w:rsidRPr="00555B7B">
        <w:rPr>
          <w:rFonts w:ascii="Arial" w:hAnsi="Arial" w:cs="Arial"/>
          <w:b/>
          <w:bCs/>
        </w:rPr>
        <w:t>Aprovação do DFD</w:t>
      </w:r>
    </w:p>
    <w:p w14:paraId="2F182991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4CFF7385" w14:textId="77777777" w:rsidR="00FD078B" w:rsidRDefault="00FD078B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</w:p>
    <w:p w14:paraId="7EFF98F8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Nome</w:t>
      </w:r>
      <w:r w:rsidRPr="00555B7B">
        <w:rPr>
          <w:rFonts w:ascii="Arial" w:hAnsi="Arial" w:cs="Arial"/>
        </w:rPr>
        <w:t xml:space="preserve">: </w:t>
      </w:r>
      <w:proofErr w:type="spellStart"/>
      <w:r w:rsidRPr="00555B7B">
        <w:rPr>
          <w:rFonts w:ascii="Arial" w:hAnsi="Arial" w:cs="Arial"/>
        </w:rPr>
        <w:t>Gilvani</w:t>
      </w:r>
      <w:proofErr w:type="spellEnd"/>
      <w:r w:rsidRPr="00555B7B">
        <w:rPr>
          <w:rFonts w:ascii="Arial" w:hAnsi="Arial" w:cs="Arial"/>
        </w:rPr>
        <w:t xml:space="preserve"> Pereira Rosa </w:t>
      </w:r>
    </w:p>
    <w:p w14:paraId="2E9C5243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Matrícula</w:t>
      </w:r>
      <w:r w:rsidRPr="00555B7B">
        <w:rPr>
          <w:rFonts w:ascii="Arial" w:hAnsi="Arial" w:cs="Arial"/>
        </w:rPr>
        <w:t>: 481</w:t>
      </w:r>
      <w:r w:rsidRPr="00555B7B">
        <w:rPr>
          <w:rFonts w:ascii="Arial" w:hAnsi="Arial" w:cs="Arial"/>
        </w:rPr>
        <w:tab/>
      </w:r>
    </w:p>
    <w:p w14:paraId="3E0CAB08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Cargo/Função</w:t>
      </w:r>
      <w:r w:rsidRPr="00555B7B">
        <w:rPr>
          <w:rFonts w:ascii="Arial" w:hAnsi="Arial" w:cs="Arial"/>
        </w:rPr>
        <w:t xml:space="preserve">: Diretor-Presidente </w:t>
      </w:r>
    </w:p>
    <w:p w14:paraId="070A31D1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2D25E596" w14:textId="77777777" w:rsidR="004C0E5A" w:rsidRPr="00555B7B" w:rsidRDefault="004C0E5A" w:rsidP="00947686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sectPr w:rsidR="004C0E5A" w:rsidRPr="00555B7B" w:rsidSect="00E618D1">
      <w:headerReference w:type="default" r:id="rId10"/>
      <w:footerReference w:type="default" r:id="rId11"/>
      <w:pgSz w:w="11906" w:h="16838"/>
      <w:pgMar w:top="426" w:right="1134" w:bottom="1134" w:left="1701" w:header="141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BB6BFF" w14:textId="77777777" w:rsidR="00EC53E2" w:rsidRDefault="00EC53E2">
      <w:r>
        <w:separator/>
      </w:r>
    </w:p>
  </w:endnote>
  <w:endnote w:type="continuationSeparator" w:id="0">
    <w:p w14:paraId="149F7F1A" w14:textId="77777777" w:rsidR="00EC53E2" w:rsidRDefault="00EC5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anumGothic">
    <w:altName w:val="Malgun Gothic"/>
    <w:charset w:val="81"/>
    <w:family w:val="auto"/>
    <w:pitch w:val="variable"/>
    <w:sig w:usb0="80000003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14A75" w14:textId="77777777" w:rsidR="00EC53E2" w:rsidRDefault="00EC53E2">
    <w:pPr>
      <w:pStyle w:val="Rodap"/>
      <w:jc w:val="right"/>
    </w:pPr>
    <w:r>
      <w:rPr>
        <w:shd w:val="clear" w:color="auto" w:fill="FFFFFF"/>
      </w:rPr>
      <w:fldChar w:fldCharType="begin"/>
    </w:r>
    <w:r>
      <w:rPr>
        <w:shd w:val="clear" w:color="auto" w:fill="FFFFFF"/>
      </w:rPr>
      <w:instrText xml:space="preserve"> PAGE </w:instrText>
    </w:r>
    <w:r>
      <w:rPr>
        <w:shd w:val="clear" w:color="auto" w:fill="FFFFFF"/>
      </w:rPr>
      <w:fldChar w:fldCharType="separate"/>
    </w:r>
    <w:r w:rsidR="002452EF">
      <w:rPr>
        <w:noProof/>
        <w:shd w:val="clear" w:color="auto" w:fill="FFFFFF"/>
      </w:rPr>
      <w:t>1</w:t>
    </w:r>
    <w:r>
      <w:rPr>
        <w:shd w:val="clear" w:color="auto" w:fill="FFFFFF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FAEC0" w14:textId="77777777" w:rsidR="00EC53E2" w:rsidRDefault="00EC53E2">
      <w:r>
        <w:rPr>
          <w:color w:val="000000"/>
        </w:rPr>
        <w:separator/>
      </w:r>
    </w:p>
  </w:footnote>
  <w:footnote w:type="continuationSeparator" w:id="0">
    <w:p w14:paraId="7D13E43F" w14:textId="77777777" w:rsidR="00EC53E2" w:rsidRDefault="00EC53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31C57" w14:textId="77777777" w:rsidR="00EC53E2" w:rsidRDefault="005311B2">
    <w:pPr>
      <w:pStyle w:val="Cabealho"/>
      <w:rPr>
        <w:sz w:val="4"/>
        <w:szCs w:val="4"/>
      </w:rPr>
    </w:pPr>
    <w:r>
      <w:rPr>
        <w:noProof/>
        <w:sz w:val="4"/>
        <w:szCs w:val="4"/>
      </w:rPr>
      <w:pict w14:anchorId="69E024C3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89.35pt;margin-top:-47.3pt;width:401.55pt;height:56.7pt;z-index:251658240" stroked="f">
          <v:textbox style="mso-next-textbox:#_x0000_s1027">
            <w:txbxContent>
              <w:p w14:paraId="0FDDFE85" w14:textId="77777777" w:rsidR="00EC53E2" w:rsidRPr="00E618D1" w:rsidRDefault="00EC53E2" w:rsidP="00E618D1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Instituto de Previdência dos Servidores Públicos do Município de Águia Branca</w:t>
                </w:r>
              </w:p>
              <w:p w14:paraId="5279F2BB" w14:textId="77777777" w:rsidR="00EC53E2" w:rsidRPr="00E618D1" w:rsidRDefault="00EC53E2" w:rsidP="00E618D1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Criado pela Lei nº 523/2002</w:t>
                </w:r>
              </w:p>
              <w:p w14:paraId="2B61D58A" w14:textId="77777777" w:rsidR="00EC53E2" w:rsidRPr="00E618D1" w:rsidRDefault="00EC53E2" w:rsidP="00E618D1">
                <w:pPr>
                  <w:pStyle w:val="Standard"/>
                  <w:tabs>
                    <w:tab w:val="left" w:pos="142"/>
                    <w:tab w:val="left" w:pos="555"/>
                    <w:tab w:val="left" w:pos="840"/>
                    <w:tab w:val="left" w:pos="1140"/>
                    <w:tab w:val="left" w:pos="1395"/>
                    <w:tab w:val="left" w:pos="1650"/>
                    <w:tab w:val="left" w:pos="1965"/>
                    <w:tab w:val="left" w:pos="2220"/>
                    <w:tab w:val="left" w:leader="underscore" w:pos="7336"/>
                  </w:tabs>
                  <w:ind w:left="284" w:hanging="284"/>
                  <w:rPr>
                    <w:rFonts w:ascii="Arial" w:hAnsi="Arial" w:cs="Arial"/>
                    <w:bCs/>
                    <w:sz w:val="22"/>
                    <w:szCs w:val="22"/>
                  </w:rPr>
                </w:pPr>
                <w:r w:rsidRPr="00E618D1">
                  <w:rPr>
                    <w:rFonts w:ascii="Arial" w:hAnsi="Arial" w:cs="Arial"/>
                    <w:bCs/>
                    <w:sz w:val="22"/>
                    <w:szCs w:val="22"/>
                  </w:rPr>
                  <w:t>CNPJ: 05.110.021/0001-83</w:t>
                </w:r>
              </w:p>
              <w:p w14:paraId="6349CE4C" w14:textId="77777777" w:rsidR="00EC53E2" w:rsidRPr="00E618D1" w:rsidRDefault="00EC53E2" w:rsidP="00E618D1">
                <w:pPr>
                  <w:ind w:firstLine="851"/>
                  <w:rPr>
                    <w:sz w:val="20"/>
                    <w:szCs w:val="20"/>
                  </w:rPr>
                </w:pPr>
              </w:p>
            </w:txbxContent>
          </v:textbox>
        </v:shape>
      </w:pict>
    </w:r>
    <w:r w:rsidR="00EC53E2">
      <w:rPr>
        <w:noProof/>
        <w:lang w:eastAsia="pt-BR" w:bidi="ar-SA"/>
      </w:rPr>
      <w:drawing>
        <wp:anchor distT="0" distB="0" distL="114300" distR="114300" simplePos="0" relativeHeight="251660288" behindDoc="0" locked="0" layoutInCell="1" allowOverlap="1" wp14:anchorId="56EF3A89" wp14:editId="32A5709D">
          <wp:simplePos x="0" y="0"/>
          <wp:positionH relativeFrom="column">
            <wp:posOffset>-814460</wp:posOffset>
          </wp:positionH>
          <wp:positionV relativeFrom="paragraph">
            <wp:posOffset>-764735</wp:posOffset>
          </wp:positionV>
          <wp:extent cx="1863969" cy="789684"/>
          <wp:effectExtent l="0" t="0" r="0" b="0"/>
          <wp:wrapNone/>
          <wp:docPr id="42688315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3969" cy="789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0710"/>
    <w:multiLevelType w:val="multilevel"/>
    <w:tmpl w:val="2482F52A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C34D0"/>
    <w:multiLevelType w:val="multilevel"/>
    <w:tmpl w:val="A372F4D6"/>
    <w:lvl w:ilvl="0">
      <w:start w:val="1"/>
      <w:numFmt w:val="decimal"/>
      <w:lvlText w:val="%1."/>
      <w:lvlJc w:val="left"/>
      <w:pPr>
        <w:ind w:left="372" w:hanging="372"/>
      </w:pPr>
    </w:lvl>
    <w:lvl w:ilvl="1">
      <w:start w:val="1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 w15:restartNumberingAfterBreak="0">
    <w:nsid w:val="55CA7E8F"/>
    <w:multiLevelType w:val="multilevel"/>
    <w:tmpl w:val="22E29E0E"/>
    <w:lvl w:ilvl="0">
      <w:start w:val="2"/>
      <w:numFmt w:val="decimal"/>
      <w:lvlText w:val="%1."/>
      <w:lvlJc w:val="left"/>
      <w:pPr>
        <w:ind w:left="372" w:hanging="372"/>
      </w:pPr>
      <w:rPr>
        <w:rFonts w:cs="Tahoma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ascii="Calibri" w:hAnsi="Calibri" w:cs="Calibri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ahoma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ahom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ahoma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ahom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ahoma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ahom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ahoma"/>
      </w:rPr>
    </w:lvl>
  </w:abstractNum>
  <w:abstractNum w:abstractNumId="3" w15:restartNumberingAfterBreak="0">
    <w:nsid w:val="771A6B1D"/>
    <w:multiLevelType w:val="hybridMultilevel"/>
    <w:tmpl w:val="1212A4E6"/>
    <w:lvl w:ilvl="0" w:tplc="BBDC639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1"/>
        <w:w w:val="99"/>
        <w:sz w:val="24"/>
        <w:szCs w:val="24"/>
        <w:lang w:val="pt-PT" w:eastAsia="pt-PT" w:bidi="pt-P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5341230">
    <w:abstractNumId w:val="0"/>
  </w:num>
  <w:num w:numId="2" w16cid:durableId="700128189">
    <w:abstractNumId w:val="1"/>
  </w:num>
  <w:num w:numId="3" w16cid:durableId="1647321286">
    <w:abstractNumId w:val="2"/>
  </w:num>
  <w:num w:numId="4" w16cid:durableId="18818668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0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0E5A"/>
    <w:rsid w:val="00006482"/>
    <w:rsid w:val="00011BD7"/>
    <w:rsid w:val="0003787C"/>
    <w:rsid w:val="000620AC"/>
    <w:rsid w:val="000671BC"/>
    <w:rsid w:val="00067D20"/>
    <w:rsid w:val="000822C3"/>
    <w:rsid w:val="000A6F72"/>
    <w:rsid w:val="000C028F"/>
    <w:rsid w:val="000D57A7"/>
    <w:rsid w:val="000F1C50"/>
    <w:rsid w:val="000F5605"/>
    <w:rsid w:val="000F5804"/>
    <w:rsid w:val="0010138A"/>
    <w:rsid w:val="00111503"/>
    <w:rsid w:val="00124C3F"/>
    <w:rsid w:val="001342C4"/>
    <w:rsid w:val="0015291C"/>
    <w:rsid w:val="00152AA3"/>
    <w:rsid w:val="00170A71"/>
    <w:rsid w:val="00172D1F"/>
    <w:rsid w:val="001847F5"/>
    <w:rsid w:val="001B2313"/>
    <w:rsid w:val="001F286F"/>
    <w:rsid w:val="00200B15"/>
    <w:rsid w:val="002063E3"/>
    <w:rsid w:val="00215DC0"/>
    <w:rsid w:val="002419EC"/>
    <w:rsid w:val="002428E3"/>
    <w:rsid w:val="002452EF"/>
    <w:rsid w:val="0026371F"/>
    <w:rsid w:val="00265CB9"/>
    <w:rsid w:val="00274C87"/>
    <w:rsid w:val="0028058E"/>
    <w:rsid w:val="00297DB4"/>
    <w:rsid w:val="002A4DBD"/>
    <w:rsid w:val="002B6F97"/>
    <w:rsid w:val="002C328E"/>
    <w:rsid w:val="002D3437"/>
    <w:rsid w:val="002E2A1F"/>
    <w:rsid w:val="002E458E"/>
    <w:rsid w:val="002F19D3"/>
    <w:rsid w:val="0032164E"/>
    <w:rsid w:val="00322840"/>
    <w:rsid w:val="003338A8"/>
    <w:rsid w:val="003406C3"/>
    <w:rsid w:val="00341AD8"/>
    <w:rsid w:val="00371504"/>
    <w:rsid w:val="0037317E"/>
    <w:rsid w:val="0038030B"/>
    <w:rsid w:val="003C2E65"/>
    <w:rsid w:val="003D3FB9"/>
    <w:rsid w:val="003D6F1E"/>
    <w:rsid w:val="003E10C5"/>
    <w:rsid w:val="00404240"/>
    <w:rsid w:val="00405769"/>
    <w:rsid w:val="00426034"/>
    <w:rsid w:val="00455BC2"/>
    <w:rsid w:val="004653B9"/>
    <w:rsid w:val="004711F7"/>
    <w:rsid w:val="0047122B"/>
    <w:rsid w:val="00476E87"/>
    <w:rsid w:val="004A4DDB"/>
    <w:rsid w:val="004B4E6B"/>
    <w:rsid w:val="004B63A1"/>
    <w:rsid w:val="004C0178"/>
    <w:rsid w:val="004C0E5A"/>
    <w:rsid w:val="004C12C6"/>
    <w:rsid w:val="004C48DC"/>
    <w:rsid w:val="004E0829"/>
    <w:rsid w:val="004F03F1"/>
    <w:rsid w:val="00506FA8"/>
    <w:rsid w:val="00514EF5"/>
    <w:rsid w:val="00515240"/>
    <w:rsid w:val="00522B67"/>
    <w:rsid w:val="00523280"/>
    <w:rsid w:val="005311B2"/>
    <w:rsid w:val="005424B6"/>
    <w:rsid w:val="00555B7B"/>
    <w:rsid w:val="005641FA"/>
    <w:rsid w:val="005738F4"/>
    <w:rsid w:val="00582E39"/>
    <w:rsid w:val="005862A3"/>
    <w:rsid w:val="00597643"/>
    <w:rsid w:val="005A4D85"/>
    <w:rsid w:val="005A6345"/>
    <w:rsid w:val="005B2533"/>
    <w:rsid w:val="005D50F2"/>
    <w:rsid w:val="005F5EB9"/>
    <w:rsid w:val="005F7B24"/>
    <w:rsid w:val="006016E6"/>
    <w:rsid w:val="006018E6"/>
    <w:rsid w:val="00601B14"/>
    <w:rsid w:val="00601C2A"/>
    <w:rsid w:val="00614CFA"/>
    <w:rsid w:val="00624D5F"/>
    <w:rsid w:val="0063526E"/>
    <w:rsid w:val="006540EF"/>
    <w:rsid w:val="006661A5"/>
    <w:rsid w:val="00676DDF"/>
    <w:rsid w:val="00680808"/>
    <w:rsid w:val="00681071"/>
    <w:rsid w:val="00683224"/>
    <w:rsid w:val="00685834"/>
    <w:rsid w:val="006A51A6"/>
    <w:rsid w:val="006A5715"/>
    <w:rsid w:val="006B06E9"/>
    <w:rsid w:val="006D4819"/>
    <w:rsid w:val="006E4328"/>
    <w:rsid w:val="00702AD6"/>
    <w:rsid w:val="0075003E"/>
    <w:rsid w:val="0075217A"/>
    <w:rsid w:val="00754C3C"/>
    <w:rsid w:val="007701A9"/>
    <w:rsid w:val="00770B80"/>
    <w:rsid w:val="00776D29"/>
    <w:rsid w:val="00777269"/>
    <w:rsid w:val="00783E19"/>
    <w:rsid w:val="007941F5"/>
    <w:rsid w:val="007B484C"/>
    <w:rsid w:val="007B6652"/>
    <w:rsid w:val="007F6660"/>
    <w:rsid w:val="00802B97"/>
    <w:rsid w:val="0081083A"/>
    <w:rsid w:val="00814C1E"/>
    <w:rsid w:val="008152C4"/>
    <w:rsid w:val="008709EE"/>
    <w:rsid w:val="00895FBA"/>
    <w:rsid w:val="00896040"/>
    <w:rsid w:val="008A124E"/>
    <w:rsid w:val="008A4BA9"/>
    <w:rsid w:val="008A6751"/>
    <w:rsid w:val="008C1ECB"/>
    <w:rsid w:val="008E609F"/>
    <w:rsid w:val="0090045B"/>
    <w:rsid w:val="00917C1D"/>
    <w:rsid w:val="009229A8"/>
    <w:rsid w:val="00931FCB"/>
    <w:rsid w:val="00934FB6"/>
    <w:rsid w:val="00943858"/>
    <w:rsid w:val="00944D8F"/>
    <w:rsid w:val="00947686"/>
    <w:rsid w:val="00956529"/>
    <w:rsid w:val="009603EE"/>
    <w:rsid w:val="009630C4"/>
    <w:rsid w:val="009723F2"/>
    <w:rsid w:val="009747F4"/>
    <w:rsid w:val="00983005"/>
    <w:rsid w:val="0098712A"/>
    <w:rsid w:val="009875C8"/>
    <w:rsid w:val="00990713"/>
    <w:rsid w:val="00995C98"/>
    <w:rsid w:val="00996D34"/>
    <w:rsid w:val="009B69E6"/>
    <w:rsid w:val="009B786D"/>
    <w:rsid w:val="009C4E20"/>
    <w:rsid w:val="009E092C"/>
    <w:rsid w:val="009E272F"/>
    <w:rsid w:val="009E3EB7"/>
    <w:rsid w:val="009F41BD"/>
    <w:rsid w:val="00A0769F"/>
    <w:rsid w:val="00A365C7"/>
    <w:rsid w:val="00A37387"/>
    <w:rsid w:val="00A54959"/>
    <w:rsid w:val="00A90F70"/>
    <w:rsid w:val="00AB375A"/>
    <w:rsid w:val="00AB6533"/>
    <w:rsid w:val="00AD2FF3"/>
    <w:rsid w:val="00AE0634"/>
    <w:rsid w:val="00AE4B71"/>
    <w:rsid w:val="00AF20A0"/>
    <w:rsid w:val="00AF3110"/>
    <w:rsid w:val="00AF6130"/>
    <w:rsid w:val="00AF7283"/>
    <w:rsid w:val="00AF7D76"/>
    <w:rsid w:val="00B40B53"/>
    <w:rsid w:val="00B456C1"/>
    <w:rsid w:val="00B6609A"/>
    <w:rsid w:val="00B70B70"/>
    <w:rsid w:val="00B82DA6"/>
    <w:rsid w:val="00B928A7"/>
    <w:rsid w:val="00BA0B38"/>
    <w:rsid w:val="00BB1481"/>
    <w:rsid w:val="00BC1DA0"/>
    <w:rsid w:val="00BD5597"/>
    <w:rsid w:val="00BE21D9"/>
    <w:rsid w:val="00BF0746"/>
    <w:rsid w:val="00C00074"/>
    <w:rsid w:val="00C05E7F"/>
    <w:rsid w:val="00C21C5D"/>
    <w:rsid w:val="00C34DAD"/>
    <w:rsid w:val="00C50E49"/>
    <w:rsid w:val="00C53F34"/>
    <w:rsid w:val="00C93443"/>
    <w:rsid w:val="00CA4601"/>
    <w:rsid w:val="00CB5207"/>
    <w:rsid w:val="00CC2625"/>
    <w:rsid w:val="00CC2769"/>
    <w:rsid w:val="00CC4DC7"/>
    <w:rsid w:val="00CD3903"/>
    <w:rsid w:val="00CF0318"/>
    <w:rsid w:val="00D10A8B"/>
    <w:rsid w:val="00D10D63"/>
    <w:rsid w:val="00D11DCA"/>
    <w:rsid w:val="00D311C2"/>
    <w:rsid w:val="00D516E9"/>
    <w:rsid w:val="00D75939"/>
    <w:rsid w:val="00DA55D6"/>
    <w:rsid w:val="00DB5FCA"/>
    <w:rsid w:val="00DC39E1"/>
    <w:rsid w:val="00DC51AE"/>
    <w:rsid w:val="00DD73B4"/>
    <w:rsid w:val="00DE2D65"/>
    <w:rsid w:val="00E12134"/>
    <w:rsid w:val="00E27515"/>
    <w:rsid w:val="00E46A1D"/>
    <w:rsid w:val="00E50975"/>
    <w:rsid w:val="00E52032"/>
    <w:rsid w:val="00E53BAB"/>
    <w:rsid w:val="00E618D1"/>
    <w:rsid w:val="00E666DD"/>
    <w:rsid w:val="00E80ED5"/>
    <w:rsid w:val="00E92522"/>
    <w:rsid w:val="00EA2937"/>
    <w:rsid w:val="00EB7B2D"/>
    <w:rsid w:val="00EC4D96"/>
    <w:rsid w:val="00EC53E2"/>
    <w:rsid w:val="00ED4D58"/>
    <w:rsid w:val="00ED6DF5"/>
    <w:rsid w:val="00F15837"/>
    <w:rsid w:val="00F17209"/>
    <w:rsid w:val="00F326FE"/>
    <w:rsid w:val="00F332F8"/>
    <w:rsid w:val="00F63DE4"/>
    <w:rsid w:val="00F73F2D"/>
    <w:rsid w:val="00F74900"/>
    <w:rsid w:val="00F81B55"/>
    <w:rsid w:val="00F84319"/>
    <w:rsid w:val="00F93D55"/>
    <w:rsid w:val="00F9777F"/>
    <w:rsid w:val="00FA743D"/>
    <w:rsid w:val="00FB34EE"/>
    <w:rsid w:val="00FC10E7"/>
    <w:rsid w:val="00FC6498"/>
    <w:rsid w:val="00FD078B"/>
    <w:rsid w:val="00FE1A60"/>
    <w:rsid w:val="00FE2E20"/>
    <w:rsid w:val="050074C2"/>
    <w:rsid w:val="18731774"/>
    <w:rsid w:val="2BEB01A1"/>
    <w:rsid w:val="361DD279"/>
    <w:rsid w:val="4DA258D0"/>
    <w:rsid w:val="5029C220"/>
    <w:rsid w:val="5965BBD0"/>
    <w:rsid w:val="66813865"/>
    <w:rsid w:val="72B1EC83"/>
    <w:rsid w:val="7CD21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5C319F"/>
  <w15:docId w15:val="{6E931304-C4D0-4930-9C05-AF27E6686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hi-IN" w:bidi="hi-IN"/>
    </w:rPr>
  </w:style>
  <w:style w:type="paragraph" w:styleId="Ttulo1">
    <w:name w:val="heading 1"/>
    <w:basedOn w:val="Heading"/>
    <w:next w:val="Textbody"/>
    <w:uiPriority w:val="9"/>
    <w:qFormat/>
    <w:rsid w:val="008E609F"/>
    <w:pPr>
      <w:outlineLvl w:val="0"/>
    </w:pPr>
  </w:style>
  <w:style w:type="paragraph" w:styleId="Ttulo2">
    <w:name w:val="heading 2"/>
    <w:basedOn w:val="Heading"/>
    <w:next w:val="Textbody"/>
    <w:uiPriority w:val="9"/>
    <w:unhideWhenUsed/>
    <w:qFormat/>
    <w:rsid w:val="008E609F"/>
    <w:pPr>
      <w:outlineLvl w:val="1"/>
    </w:pPr>
    <w:rPr>
      <w:i/>
      <w:iCs/>
    </w:rPr>
  </w:style>
  <w:style w:type="paragraph" w:styleId="Ttulo3">
    <w:name w:val="heading 3"/>
    <w:basedOn w:val="Heading"/>
    <w:next w:val="Textbody"/>
    <w:uiPriority w:val="9"/>
    <w:semiHidden/>
    <w:unhideWhenUsed/>
    <w:qFormat/>
    <w:rsid w:val="008E609F"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E609F"/>
    <w:pPr>
      <w:jc w:val="center"/>
    </w:pPr>
    <w:rPr>
      <w:b/>
      <w:bCs/>
      <w:sz w:val="36"/>
      <w:szCs w:val="36"/>
    </w:rPr>
  </w:style>
  <w:style w:type="paragraph" w:customStyle="1" w:styleId="Textbody">
    <w:name w:val="Text body"/>
    <w:basedOn w:val="Standard"/>
    <w:rsid w:val="008E609F"/>
    <w:pPr>
      <w:spacing w:after="120"/>
    </w:pPr>
  </w:style>
  <w:style w:type="paragraph" w:customStyle="1" w:styleId="texto">
    <w:name w:val="texto"/>
    <w:rsid w:val="008E609F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spacing w:after="0" w:line="240" w:lineRule="atLeast"/>
      <w:ind w:left="170" w:hanging="170"/>
      <w:jc w:val="both"/>
    </w:pPr>
    <w:rPr>
      <w:rFonts w:ascii="Times New Roman" w:eastAsia="Times New Roman" w:hAnsi="Times New Roman"/>
      <w:kern w:val="3"/>
      <w:sz w:val="20"/>
      <w:szCs w:val="20"/>
      <w:lang w:eastAsia="zh-CN"/>
    </w:rPr>
  </w:style>
  <w:style w:type="paragraph" w:customStyle="1" w:styleId="TableContents">
    <w:name w:val="Table Contents"/>
    <w:basedOn w:val="Standard"/>
    <w:rsid w:val="008E609F"/>
    <w:pPr>
      <w:suppressLineNumbers/>
    </w:pPr>
  </w:style>
  <w:style w:type="paragraph" w:customStyle="1" w:styleId="HeaderandFooter">
    <w:name w:val="Header and 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rsid w:val="008E609F"/>
    <w:pPr>
      <w:jc w:val="center"/>
    </w:pPr>
    <w:rPr>
      <w:b/>
      <w:bCs/>
    </w:rPr>
  </w:style>
  <w:style w:type="paragraph" w:customStyle="1" w:styleId="Quotations">
    <w:name w:val="Quotations"/>
    <w:basedOn w:val="Standard"/>
    <w:rsid w:val="008E609F"/>
    <w:pPr>
      <w:spacing w:after="283"/>
      <w:ind w:left="567" w:right="567"/>
    </w:pPr>
  </w:style>
  <w:style w:type="paragraph" w:styleId="Subttulo">
    <w:name w:val="Subtitle"/>
    <w:basedOn w:val="Heading"/>
    <w:next w:val="Textbody"/>
    <w:uiPriority w:val="11"/>
    <w:qFormat/>
    <w:rsid w:val="008E609F"/>
    <w:rPr>
      <w:i/>
      <w:iCs/>
    </w:rPr>
  </w:style>
  <w:style w:type="paragraph" w:styleId="Rodap">
    <w:name w:val="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EPTabela">
    <w:name w:val="EP Tabela"/>
    <w:basedOn w:val="Normal"/>
    <w:rsid w:val="008E609F"/>
    <w:pPr>
      <w:jc w:val="center"/>
    </w:pPr>
    <w:rPr>
      <w:rFonts w:cs="Arial"/>
      <w:b/>
      <w:sz w:val="22"/>
      <w:lang w:eastAsia="ar-SA"/>
    </w:rPr>
  </w:style>
  <w:style w:type="paragraph" w:customStyle="1" w:styleId="EPConteudotabela">
    <w:name w:val="EP Conteudotabela"/>
    <w:basedOn w:val="Normal"/>
    <w:rsid w:val="008E609F"/>
    <w:pPr>
      <w:tabs>
        <w:tab w:val="left" w:pos="-302"/>
      </w:tabs>
      <w:spacing w:line="100" w:lineRule="atLeast"/>
      <w:ind w:left="23" w:firstLine="45"/>
    </w:pPr>
    <w:rPr>
      <w:rFonts w:cs="Arial"/>
      <w:lang w:eastAsia="ar-SA"/>
    </w:rPr>
  </w:style>
  <w:style w:type="paragraph" w:customStyle="1" w:styleId="western">
    <w:name w:val="western"/>
    <w:basedOn w:val="Normal"/>
    <w:rsid w:val="008E609F"/>
    <w:pPr>
      <w:widowControl/>
      <w:spacing w:before="100" w:after="119"/>
    </w:pPr>
    <w:rPr>
      <w:rFonts w:eastAsia="Times New Roman" w:cs="Times New Roman"/>
      <w:kern w:val="0"/>
      <w:lang w:eastAsia="pt-BR" w:bidi="ar-SA"/>
    </w:rPr>
  </w:style>
  <w:style w:type="character" w:customStyle="1" w:styleId="BulletSymbols">
    <w:name w:val="Bullet Symbols"/>
    <w:rsid w:val="008E609F"/>
    <w:rPr>
      <w:rFonts w:ascii="OpenSymbol" w:eastAsia="OpenSymbol" w:hAnsi="OpenSymbol" w:cs="OpenSymbol"/>
    </w:rPr>
  </w:style>
  <w:style w:type="character" w:styleId="Hyperlink">
    <w:name w:val="Hyperlink"/>
    <w:basedOn w:val="Fontepargpadro"/>
    <w:rsid w:val="008E609F"/>
    <w:rPr>
      <w:color w:val="0563C1"/>
      <w:u w:val="single"/>
    </w:rPr>
  </w:style>
  <w:style w:type="character" w:customStyle="1" w:styleId="MenoPendente1">
    <w:name w:val="Menção Pendente1"/>
    <w:basedOn w:val="Fontepargpadro"/>
    <w:rsid w:val="008E609F"/>
    <w:rPr>
      <w:color w:val="605E5C"/>
      <w:shd w:val="clear" w:color="auto" w:fill="E1DFDD"/>
    </w:rPr>
  </w:style>
  <w:style w:type="paragraph" w:customStyle="1" w:styleId="textojustificadorecuoprimeiralinha">
    <w:name w:val="texto_justificado_recuo_primeira_linha"/>
    <w:basedOn w:val="Normal"/>
    <w:rsid w:val="008E609F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PargrafodaLista">
    <w:name w:val="List Paragraph"/>
    <w:basedOn w:val="Normal"/>
    <w:uiPriority w:val="1"/>
    <w:qFormat/>
    <w:rsid w:val="008E609F"/>
    <w:pPr>
      <w:ind w:left="720"/>
      <w:contextualSpacing/>
    </w:pPr>
    <w:rPr>
      <w:rFonts w:cs="Mangal"/>
      <w:szCs w:val="21"/>
    </w:rPr>
  </w:style>
  <w:style w:type="paragraph" w:styleId="NormalWeb">
    <w:name w:val="Normal (Web)"/>
    <w:basedOn w:val="Normal"/>
    <w:uiPriority w:val="99"/>
    <w:unhideWhenUsed/>
    <w:rsid w:val="0081083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table" w:styleId="Tabelacomgrade">
    <w:name w:val="Table Grid"/>
    <w:basedOn w:val="Tabelanormal"/>
    <w:uiPriority w:val="59"/>
    <w:rsid w:val="00C34DAD"/>
    <w:pPr>
      <w:autoSpaceDN/>
      <w:spacing w:after="0" w:line="240" w:lineRule="auto"/>
      <w:jc w:val="both"/>
      <w:textAlignment w:val="auto"/>
    </w:pPr>
    <w:rPr>
      <w:rFonts w:ascii="NanumGothic" w:eastAsia="Times New Roman" w:hAnsi="NanumGothic" w:cs="NanumGothic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4C1E"/>
    <w:pPr>
      <w:autoSpaceDE w:val="0"/>
      <w:adjustRightInd w:val="0"/>
      <w:spacing w:after="0" w:line="240" w:lineRule="auto"/>
      <w:textAlignment w:val="auto"/>
    </w:pPr>
    <w:rPr>
      <w:rFonts w:cs="Calibri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EC53E2"/>
    <w:pPr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EC53E2"/>
    <w:rPr>
      <w:rFonts w:ascii="Arial" w:eastAsia="Arial" w:hAnsi="Arial" w:cs="Arial"/>
      <w:sz w:val="20"/>
      <w:szCs w:val="20"/>
      <w:lang w:val="pt-PT" w:eastAsia="pt-PT" w:bidi="pt-PT"/>
    </w:rPr>
  </w:style>
  <w:style w:type="paragraph" w:customStyle="1" w:styleId="Ttulo91">
    <w:name w:val="Título 91"/>
    <w:basedOn w:val="Normal"/>
    <w:uiPriority w:val="1"/>
    <w:qFormat/>
    <w:rsid w:val="00EC53E2"/>
    <w:pPr>
      <w:suppressAutoHyphens w:val="0"/>
      <w:autoSpaceDE w:val="0"/>
      <w:ind w:left="537"/>
      <w:textAlignment w:val="auto"/>
    </w:pPr>
    <w:rPr>
      <w:rFonts w:ascii="Arial" w:eastAsia="Arial" w:hAnsi="Arial" w:cs="Arial"/>
      <w:b/>
      <w:bCs/>
      <w:kern w:val="0"/>
      <w:sz w:val="20"/>
      <w:szCs w:val="20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6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79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00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5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1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87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0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625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0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0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9a329-b568-4eef-85cb-0b87258ac610" xsi:nil="true"/>
    <lcf76f155ced4ddcb4097134ff3c332f xmlns="6b69e0ef-d27d-470e-880f-3d6c413f2b1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D83F27D3C7C244B4B0353FCEF2D32D" ma:contentTypeVersion="15" ma:contentTypeDescription="Crie um novo documento." ma:contentTypeScope="" ma:versionID="43e2a54cf7b57c80d160d7620147ee45">
  <xsd:schema xmlns:xsd="http://www.w3.org/2001/XMLSchema" xmlns:xs="http://www.w3.org/2001/XMLSchema" xmlns:p="http://schemas.microsoft.com/office/2006/metadata/properties" xmlns:ns2="6b69e0ef-d27d-470e-880f-3d6c413f2b1e" xmlns:ns3="8189a329-b568-4eef-85cb-0b87258ac610" targetNamespace="http://schemas.microsoft.com/office/2006/metadata/properties" ma:root="true" ma:fieldsID="0e630929a72d1102926b5e9e735a13a9" ns2:_="" ns3:_="">
    <xsd:import namespace="6b69e0ef-d27d-470e-880f-3d6c413f2b1e"/>
    <xsd:import namespace="8189a329-b568-4eef-85cb-0b87258ac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9e0ef-d27d-470e-880f-3d6c413f2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9a329-b568-4eef-85cb-0b87258ac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f680dce-b0e5-4f06-af57-ad262665e993}" ma:internalName="TaxCatchAll" ma:showField="CatchAllData" ma:web="8189a329-b568-4eef-85cb-0b87258ac6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254F442-AB13-416B-881E-3A55C2E1AD15}">
  <ds:schemaRefs>
    <ds:schemaRef ds:uri="http://schemas.microsoft.com/office/2006/metadata/properties"/>
    <ds:schemaRef ds:uri="http://schemas.microsoft.com/office/infopath/2007/PartnerControls"/>
    <ds:schemaRef ds:uri="8189a329-b568-4eef-85cb-0b87258ac610"/>
    <ds:schemaRef ds:uri="6b69e0ef-d27d-470e-880f-3d6c413f2b1e"/>
  </ds:schemaRefs>
</ds:datastoreItem>
</file>

<file path=customXml/itemProps2.xml><?xml version="1.0" encoding="utf-8"?>
<ds:datastoreItem xmlns:ds="http://schemas.openxmlformats.org/officeDocument/2006/customXml" ds:itemID="{AB585BCD-4D50-4EC8-8947-F3893D6F2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69e0ef-d27d-470e-880f-3d6c413f2b1e"/>
    <ds:schemaRef ds:uri="8189a329-b568-4eef-85cb-0b87258ac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5B857A-AEEF-4FBF-A806-C89A2532A8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4</Pages>
  <Words>1303</Words>
  <Characters>7416</Characters>
  <Application>Microsoft Office Word</Application>
  <DocSecurity>0</DocSecurity>
  <Lines>412</Lines>
  <Paragraphs>138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ABPREV_GILVANI</dc:creator>
  <cp:lastModifiedBy>Office</cp:lastModifiedBy>
  <cp:revision>168</cp:revision>
  <cp:lastPrinted>2025-10-08T15:57:00Z</cp:lastPrinted>
  <dcterms:created xsi:type="dcterms:W3CDTF">2024-03-13T11:23:00Z</dcterms:created>
  <dcterms:modified xsi:type="dcterms:W3CDTF">2025-10-08T18:32:00Z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0x01010044D83F27D3C7C244B4B0353FCEF2D32D</vt:lpwstr>
  </property>
  <property fmtid="{D5CDD505-2E9C-101B-9397-08002B2CF9AE}" pid="3" name="MediaServiceImageTags">
    <vt:lpwstr/>
  </property>
</Properties>
</file>